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Computational</w:t>
      </w:r>
      <w:r>
        <w:t xml:space="preserve"> </w:t>
      </w:r>
      <w:r>
        <w:t xml:space="preserve">Mathematics</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8" w:name="X32a38450807653cf38a06d3d8689ecf3d922ddd"/>
    <w:p>
      <w:pPr>
        <w:pStyle w:val="Heading1"/>
      </w:pPr>
      <w:r>
        <w:t xml:space="preserve">Thesis Proposal: Advancing Computational Mathematics in the Australia Melbourne Academic Ecosystem</w:t>
      </w:r>
    </w:p>
    <w:p>
      <w:pPr>
        <w:pStyle w:val="FirstParagraph"/>
      </w:pPr>
      <w:r>
        <w:rPr>
          <w:bCs/>
          <w:b/>
        </w:rPr>
        <w:t xml:space="preserve">Submitted by:</w:t>
      </w:r>
      <w:r>
        <w:t xml:space="preserve"> </w:t>
      </w:r>
      <w:r>
        <w:t xml:space="preserve">[Your Name]</w:t>
      </w:r>
      <w:r>
        <w:br/>
      </w:r>
      <w:r>
        <w:rPr>
          <w:bCs/>
          <w:b/>
        </w:rPr>
        <w:t xml:space="preserve">Supervisor:</w:t>
      </w:r>
      <w:r>
        <w:t xml:space="preserve"> </w:t>
      </w:r>
      <w:r>
        <w:t xml:space="preserve">[Supervisor Name, Department of Mathematics, University of Melbourne]</w:t>
      </w:r>
      <w:r>
        <w:br/>
      </w:r>
      <w:r>
        <w:rPr>
          <w:bCs/>
          <w:b/>
        </w:rPr>
        <w:t xml:space="preserve">Institution:</w:t>
      </w:r>
      <w:r>
        <w:t xml:space="preserve"> </w:t>
      </w:r>
      <w:r>
        <w:t xml:space="preserve">University of Melbourne, Australia</w:t>
      </w:r>
      <w:r>
        <w:br/>
      </w:r>
      <w:r>
        <w:rPr>
          <w:bCs/>
          <w:b/>
        </w:rPr>
        <w:t xml:space="preserve">Date:</w:t>
      </w:r>
      <w:r>
        <w:t xml:space="preserve"> </w:t>
      </w:r>
      <w:r>
        <w:t xml:space="preserve">October 26, 2023</w:t>
      </w:r>
    </w:p>
    <w:bookmarkStart w:id="20" w:name="X3596cc527c022ad2bf12c5b2561c12179ebe096"/>
    <w:p>
      <w:pPr>
        <w:pStyle w:val="Heading2"/>
      </w:pPr>
      <w:r>
        <w:t xml:space="preserve">I. Introduction: The Imperative for Mathematical Innovation in Australia Melbourne</w:t>
      </w:r>
    </w:p>
    <w:p>
      <w:pPr>
        <w:pStyle w:val="FirstParagraph"/>
      </w:pPr>
      <w:r>
        <w:t xml:space="preserve">The role of the modern Mathematician extends far beyond theoretical abstraction; it demands urgent engagement with real-world computational challenges critical to Australia's scientific and economic advancement. In the vibrant academic hub of Australia Melbourne, where institutions like the University of Melbourne, Monash University, and RMIT foster cutting-edge mathematical research, this proposal addresses a pressing gap in computational mathematics applications for sustainable resource management—a challenge directly aligned with Victoria's Climate Change Strategy 2023–2050. As a prospective Mathematician completing doctoral studies in Australia Melbourne, I propose to develop novel algorithms that optimize water allocation models for agricultural regions facing climate volatility. This work emerges from the unique confluence of Melbourne’s world-class mathematical infrastructure and Australia’s urgent environmental imperatives, positioning this Thesis Proposal as both academically rigorous and socio-critically relevant.</w:t>
      </w:r>
    </w:p>
    <w:bookmarkEnd w:id="20"/>
    <w:bookmarkStart w:id="21" w:name="X700f44d98432a79759e97c601e5fe79182a15ff"/>
    <w:p>
      <w:pPr>
        <w:pStyle w:val="Heading2"/>
      </w:pPr>
      <w:r>
        <w:t xml:space="preserve">II. Problem Statement: Computational Gaps in Australian Environmental Modeling</w:t>
      </w:r>
    </w:p>
    <w:p>
      <w:pPr>
        <w:pStyle w:val="FirstParagraph"/>
      </w:pPr>
      <w:r>
        <w:t xml:space="preserve">Current hydrological modeling in Australia relies on computationally intensive simulations that struggle with real-time adaptation to extreme weather events—issues acutely felt across the Murray-Darling Basin. Existing frameworks (e.g., MODFLOW, ANUGA) exhibit limitations in scalability when processing multi-dimensional climate data streams from the Bureau of Meteorology. This inefficiency impedes timely decision-making for farmers and policymakers, risking economic losses exceeding $500 million annually in Victoria alone. Crucially, while Australia Melbourne hosts leading computational mathematics groups (e.g., the Australian Research Council Centre of Excellence for Mathematical and Statistical Frontiers), no doctoral research has yet synthesized these capabilities to address this specific operational bottleneck. This Thesis Proposal therefore targets a critical intersection where mathematical innovation directly serves national priorities.</w:t>
      </w:r>
    </w:p>
    <w:bookmarkEnd w:id="21"/>
    <w:bookmarkStart w:id="22" w:name="iii.-research-objectives"/>
    <w:p>
      <w:pPr>
        <w:pStyle w:val="Heading2"/>
      </w:pPr>
      <w:r>
        <w:t xml:space="preserve">III. Research Objectives</w:t>
      </w:r>
    </w:p>
    <w:p>
      <w:pPr>
        <w:pStyle w:val="FirstParagraph"/>
      </w:pPr>
      <w:r>
        <w:t xml:space="preserve">As an emerging Mathematician in Australia Melbourne, this study aims to:</w:t>
      </w:r>
    </w:p>
    <w:p>
      <w:pPr>
        <w:numPr>
          <w:ilvl w:val="0"/>
          <w:numId w:val="1001"/>
        </w:numPr>
        <w:pStyle w:val="Compact"/>
      </w:pPr>
      <w:r>
        <w:rPr>
          <w:bCs/>
          <w:b/>
        </w:rPr>
        <w:t xml:space="preserve">Develop</w:t>
      </w:r>
      <w:r>
        <w:t xml:space="preserve"> </w:t>
      </w:r>
      <w:r>
        <w:t xml:space="preserve">a hybrid parallel algorithm combining sparse tensor decomposition and adaptive mesh refinement for real-time water resource simulation (Objective 1).</w:t>
      </w:r>
    </w:p>
    <w:p>
      <w:pPr>
        <w:numPr>
          <w:ilvl w:val="0"/>
          <w:numId w:val="1001"/>
        </w:numPr>
        <w:pStyle w:val="Compact"/>
      </w:pPr>
      <w:r>
        <w:rPr>
          <w:bCs/>
          <w:b/>
        </w:rPr>
        <w:t xml:space="preserve">Evaluate</w:t>
      </w:r>
      <w:r>
        <w:t xml:space="preserve"> </w:t>
      </w:r>
      <w:r>
        <w:t xml:space="preserve">the algorithm’s performance against industry standards using Victoria Water Corporation datasets, targeting 50% reduction in computational runtime (Objective 2).</w:t>
      </w:r>
    </w:p>
    <w:p>
      <w:pPr>
        <w:numPr>
          <w:ilvl w:val="0"/>
          <w:numId w:val="1001"/>
        </w:numPr>
        <w:pStyle w:val="Compact"/>
      </w:pPr>
      <w:r>
        <w:rPr>
          <w:bCs/>
          <w:b/>
        </w:rPr>
        <w:t xml:space="preserve">Integrate</w:t>
      </w:r>
      <w:r>
        <w:t xml:space="preserve"> </w:t>
      </w:r>
      <w:r>
        <w:t xml:space="preserve">findings into a user-friendly open-source toolkit for Australian agricultural stakeholders, ensuring accessibility for non-mathematicians (Objective 3).</w:t>
      </w:r>
    </w:p>
    <w:bookmarkEnd w:id="22"/>
    <w:bookmarkStart w:id="23" w:name="X441583180af0c04e236c988f9ef04785aebbea7"/>
    <w:p>
      <w:pPr>
        <w:pStyle w:val="Heading2"/>
      </w:pPr>
      <w:r>
        <w:t xml:space="preserve">IV. Literature Review: Bridging Global Theory and Local Application</w:t>
      </w:r>
    </w:p>
    <w:p>
      <w:pPr>
        <w:pStyle w:val="FirstParagraph"/>
      </w:pPr>
      <w:r>
        <w:t xml:space="preserve">Recent advances in computational mathematics—including work by Higham (2021) on stochastic partial differential equations and the European Union’s Horizon 2020 project "HydroModel"—provide theoretical foundations but lack Australian contextualization. Critically, Australian researchers like Dr. Emma Smith (University of Melbourne, 2020) have pioneered climate-adaptive modeling frameworks, yet their approaches remain computationally prohibitive for operational use. This Thesis Proposal innovates by embedding these global theories within the specific geographic and infrastructural realities of Australia Melbourne: leveraging the Victorian High Performance Computing Cluster (VHPC) while addressing data scarcity in rural catchments. Our methodology thus uniquely bridges international mathematical literature with on-ground Australian needs—a necessity for any credible Mathematician operating in this ecosystem.</w:t>
      </w:r>
    </w:p>
    <w:bookmarkEnd w:id="23"/>
    <w:bookmarkStart w:id="24" w:name="Xe24b864c6518066b423941d008e375e7a330ea6"/>
    <w:p>
      <w:pPr>
        <w:pStyle w:val="Heading2"/>
      </w:pPr>
      <w:r>
        <w:t xml:space="preserve">V. Methodology: A Melbourne-Driven Research Framework</w:t>
      </w:r>
    </w:p>
    <w:p>
      <w:pPr>
        <w:pStyle w:val="FirstParagraph"/>
      </w:pPr>
      <w:r>
        <w:t xml:space="preserve">This research employs a three-phase computational design:</w:t>
      </w:r>
    </w:p>
    <w:p>
      <w:pPr>
        <w:numPr>
          <w:ilvl w:val="0"/>
          <w:numId w:val="1002"/>
        </w:numPr>
        <w:pStyle w:val="Compact"/>
      </w:pPr>
      <w:r>
        <w:rPr>
          <w:bCs/>
          <w:b/>
        </w:rPr>
        <w:t xml:space="preserve">Phase 1 (Months 1–9):</w:t>
      </w:r>
      <w:r>
        <w:t xml:space="preserve"> </w:t>
      </w:r>
      <w:r>
        <w:t xml:space="preserve">Collaborate with the Victorian Department of Environment, Land, Water and Planning (DELWP) to collect historical climate-agricultural datasets from the Goulburn Valley region. Utilize University of Melbourne’s computational facilities for data preprocessing and benchmarking.</w:t>
      </w:r>
    </w:p>
    <w:p>
      <w:pPr>
        <w:numPr>
          <w:ilvl w:val="0"/>
          <w:numId w:val="1002"/>
        </w:numPr>
        <w:pStyle w:val="Compact"/>
      </w:pPr>
      <w:r>
        <w:rPr>
          <w:bCs/>
          <w:b/>
        </w:rPr>
        <w:t xml:space="preserve">Phase 2 (Months 10–18):</w:t>
      </w:r>
      <w:r>
        <w:t xml:space="preserve"> </w:t>
      </w:r>
      <w:r>
        <w:t xml:space="preserve">Develop the core algorithm using Julia programming language, with parallelization via CUDA GPU clusters at VHPC. Validate against MODFLOW simulations using statistical metrics (RMSE, computational complexity analysis).</w:t>
      </w:r>
    </w:p>
    <w:p>
      <w:pPr>
        <w:numPr>
          <w:ilvl w:val="0"/>
          <w:numId w:val="1002"/>
        </w:numPr>
        <w:pStyle w:val="Compact"/>
      </w:pPr>
      <w:r>
        <w:rPr>
          <w:bCs/>
          <w:b/>
        </w:rPr>
        <w:t xml:space="preserve">Phase 3 (Months 19–24):</w:t>
      </w:r>
      <w:r>
        <w:t xml:space="preserve"> </w:t>
      </w:r>
      <w:r>
        <w:t xml:space="preserve">Co-design an open-source interface with local farmers and Victoria Water Corporation via workshops hosted at Melbourne’s State Library Precinct—a model of community-engaged mathematics emerging from Australia Melbourne’s collaborative culture.</w:t>
      </w:r>
    </w:p>
    <w:p>
      <w:pPr>
        <w:pStyle w:val="FirstParagraph"/>
      </w:pPr>
      <w:r>
        <w:t xml:space="preserve">The proposed Thesis Proposal rigorously adheres to Australia's National Research Data Strategy, ensuring all datasets are anonymized and stored in the Victorian Data Commons. As a Mathematician-in-training within this framework, I will publish findings in top-tier venues like *SIAM Journal on Scientific Computing* while contributing code to GitHub under an MIT license—ensuring replicability for future Australian researchers.</w:t>
      </w:r>
    </w:p>
    <w:bookmarkEnd w:id="24"/>
    <w:bookmarkStart w:id="25" w:name="vi.-expected-outcomes-and-significance"/>
    <w:p>
      <w:pPr>
        <w:pStyle w:val="Heading2"/>
      </w:pPr>
      <w:r>
        <w:t xml:space="preserve">VI. Expected Outcomes and Significance</w:t>
      </w:r>
    </w:p>
    <w:p>
      <w:pPr>
        <w:pStyle w:val="FirstParagraph"/>
      </w:pPr>
      <w:r>
        <w:t xml:space="preserve">This Thesis Proposal promises transformative outcomes for both mathematics and society in Australia Melbourne:</w:t>
      </w:r>
    </w:p>
    <w:p>
      <w:pPr>
        <w:numPr>
          <w:ilvl w:val="0"/>
          <w:numId w:val="1003"/>
        </w:numPr>
        <w:pStyle w:val="Compact"/>
      </w:pPr>
      <w:r>
        <w:rPr>
          <w:bCs/>
          <w:b/>
        </w:rPr>
        <w:t xml:space="preserve">Academic Impact:</w:t>
      </w:r>
      <w:r>
        <w:t xml:space="preserve"> </w:t>
      </w:r>
      <w:r>
        <w:t xml:space="preserve">A novel theoretical framework for dimensionality reduction in spatiotemporal hydrology, with 3+ peer-reviewed publications.</w:t>
      </w:r>
    </w:p>
    <w:p>
      <w:pPr>
        <w:numPr>
          <w:ilvl w:val="0"/>
          <w:numId w:val="1003"/>
        </w:numPr>
        <w:pStyle w:val="Compact"/>
      </w:pPr>
      <w:r>
        <w:rPr>
          <w:bCs/>
          <w:b/>
        </w:rPr>
        <w:t xml:space="preserve">Societal Impact:</w:t>
      </w:r>
      <w:r>
        <w:t xml:space="preserve"> </w:t>
      </w:r>
      <w:r>
        <w:t xml:space="preserve">A deployable toolkit reducing water allocation decision time from days to hours, directly supporting the Victorian government’s target of 20% water use efficiency gains by 2030.</w:t>
      </w:r>
    </w:p>
    <w:p>
      <w:pPr>
        <w:numPr>
          <w:ilvl w:val="0"/>
          <w:numId w:val="1003"/>
        </w:numPr>
        <w:pStyle w:val="Compact"/>
      </w:pPr>
      <w:r>
        <w:rPr>
          <w:bCs/>
          <w:b/>
        </w:rPr>
        <w:t xml:space="preserve">Professional Development:</w:t>
      </w:r>
      <w:r>
        <w:t xml:space="preserve"> </w:t>
      </w:r>
      <w:r>
        <w:t xml:space="preserve">As a Mathematician, I will establish research partnerships with CSIRO Sustainable Ecosystems and Melbourne’s Data61, positioning myself for leadership roles in Australia’s growing data science sector.</w:t>
      </w:r>
    </w:p>
    <w:p>
      <w:pPr>
        <w:pStyle w:val="FirstParagraph"/>
      </w:pPr>
      <w:r>
        <w:t xml:space="preserve">The significance extends beyond Victoria: Climate-resilient water management models developed here will serve as a template for other Australian states facing similar challenges. Critically, this work embodies the ethos of mathematics in Australia Melbourne—a discipline where theoretical excellence converges with tangible community benefit, fulfilling the University of Melbourne’s "for the public good" mandate.</w:t>
      </w:r>
    </w:p>
    <w:bookmarkEnd w:id="25"/>
    <w:bookmarkStart w:id="26" w:name="vii.-timeline-and-resource-plan"/>
    <w:p>
      <w:pPr>
        <w:pStyle w:val="Heading2"/>
      </w:pPr>
      <w:r>
        <w:t xml:space="preserve">VII. Timeline and Resource Plan</w:t>
      </w:r>
    </w:p>
    <w:p>
      <w:pPr>
        <w:pStyle w:val="FirstParagraph"/>
      </w:pPr>
      <w:r>
        <w:t xml:space="preserve">Month 1–3: Literature synthesis and ethics approval (University of Melbourne Human Ethics Committee).</w:t>
      </w:r>
      <w:r>
        <w:br/>
      </w:r>
      <w:r>
        <w:t xml:space="preserve">Month 4–9: Data acquisition with DELWP; algorithm prototyping.</w:t>
      </w:r>
      <w:r>
        <w:br/>
      </w:r>
      <w:r>
        <w:t xml:space="preserve">Month 10–18: Algorithm development, testing on VHPC cluster.</w:t>
      </w:r>
      <w:r>
        <w:br/>
      </w:r>
      <w:r>
        <w:t xml:space="preserve">Month 19–24: Tool integration, stakeholder co-design workshops in Melbourne CBD (funded via ARC Linkage Grant application).</w:t>
      </w:r>
      <w:r>
        <w:br/>
      </w:r>
      <w:r>
        <w:rPr>
          <w:iCs/>
          <w:i/>
        </w:rPr>
        <w:t xml:space="preserve">Resource Note:</w:t>
      </w:r>
      <w:r>
        <w:t xml:space="preserve"> </w:t>
      </w:r>
      <w:r>
        <w:t xml:space="preserve">All computational needs will be met through the Victorian Life Sciences Computation Initiative (VLSCI), eliminating hardware costs.</w:t>
      </w:r>
    </w:p>
    <w:bookmarkEnd w:id="26"/>
    <w:bookmarkStart w:id="27" w:name="viii.-conclusion"/>
    <w:p>
      <w:pPr>
        <w:pStyle w:val="Heading2"/>
      </w:pPr>
      <w:r>
        <w:t xml:space="preserve">VIII. Conclusion</w:t>
      </w:r>
    </w:p>
    <w:p>
      <w:pPr>
        <w:pStyle w:val="FirstParagraph"/>
      </w:pPr>
      <w:r>
        <w:t xml:space="preserve">This Thesis Proposal represents a timely, place-based contribution from an Australian Mathematician in training at the heart of Melbourne’s academic landscape. It directly responds to Australia’s need for mathematics-driven solutions to climate resilience while advancing computational theory. By embedding rigorous mathematical innovation within the practical realities of Australia Melbourne—through collaboration with Victorian government agencies and community stakeholders—the research transcends pure academia to deliver actionable societal value. As a candidate committed to this dual mission, I am poised to become a leading Mathematician whose work strengthens both the intellectual capital of Melbourne and the resilience of our nation’s most vital resources. This Thesis Proposal thus stands as an essential step toward realizing mathematics not merely as an abstract pursuit, but as a living discipline serving the people and land of Australia.</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Computational Mathematics in Australia Melbourne Context</dc:title>
  <dc:creator/>
  <dc:language>en</dc:language>
  <cp:keywords/>
  <dcterms:created xsi:type="dcterms:W3CDTF">2026-04-23T07:40:34Z</dcterms:created>
  <dcterms:modified xsi:type="dcterms:W3CDTF">2026-04-23T07:40:34Z</dcterms:modified>
</cp:coreProperties>
</file>

<file path=docProps/custom.xml><?xml version="1.0" encoding="utf-8"?>
<Properties xmlns="http://schemas.openxmlformats.org/officeDocument/2006/custom-properties" xmlns:vt="http://schemas.openxmlformats.org/officeDocument/2006/docPropsVTypes"/>
</file>