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the</w:t>
      </w:r>
      <w:r>
        <w:t xml:space="preserve"> </w:t>
      </w:r>
      <w:r>
        <w:t xml:space="preserve">Australia</w:t>
      </w:r>
      <w:r>
        <w:t xml:space="preserve"> </w:t>
      </w:r>
      <w:r>
        <w:t xml:space="preserve">Sydney</w:t>
      </w:r>
      <w:r>
        <w:t xml:space="preserve"> </w:t>
      </w:r>
      <w:r>
        <w:t xml:space="preserve">Context</w:t>
      </w:r>
    </w:p>
    <w:bookmarkStart w:id="27" w:name="X254ed30324bacaacee10c9959fc2600dcd300d9"/>
    <w:p>
      <w:pPr>
        <w:pStyle w:val="Heading1"/>
      </w:pPr>
      <w:r>
        <w:t xml:space="preserve">Thesis Proposal: The Role of a Modern Mathematician in Addressing Complex Challenges within Australia Sydney's Academic and Industry Landscape</w:t>
      </w:r>
    </w:p>
    <w:bookmarkStart w:id="20" w:name="introduction-and-contextual-framework"/>
    <w:p>
      <w:pPr>
        <w:pStyle w:val="Heading2"/>
      </w:pPr>
      <w:r>
        <w:t xml:space="preserve">1. Introduction and Contextual Framework</w:t>
      </w:r>
    </w:p>
    <w:p>
      <w:pPr>
        <w:pStyle w:val="FirstParagraph"/>
      </w:pPr>
      <w:r>
        <w:t xml:space="preserve">The pursuit of mathematical excellence within Australia Sydney represents a critical frontier for national innovation, economic development, and global scientific leadership. As an emerging mathematician at the University of Sydney, this Thesis Proposal outlines a research trajectory designed to address contemporary challenges through advanced mathematical modeling while embedding our work within the unique socio-academic ecosystem of Australia's most populous city. The synergy between theoretical mathematics and practical applications in Australia Sydney demands a dedicated scholar who can navigate both university corridors and industry hubs—from the harborside campuses of UNSW to the tech innovation districts of Barangaroo. This proposal positions the mathematician not merely as a researcher but as an essential contributor to Australia's strategic economic roadmap, where mathematical insights drive everything from sustainable infrastructure planning to AI ethics frameworks in Sydney's burgeoning digital economy.</w:t>
      </w:r>
    </w:p>
    <w:bookmarkEnd w:id="20"/>
    <w:bookmarkStart w:id="21" w:name="X067b45bd4aa36c6a1c7d8dae056d3ca950fad52"/>
    <w:p>
      <w:pPr>
        <w:pStyle w:val="Heading2"/>
      </w:pPr>
      <w:r>
        <w:t xml:space="preserve">2. Literature Review: Gaps in Current Mathematical Research within Australia Sydney</w:t>
      </w:r>
    </w:p>
    <w:p>
      <w:pPr>
        <w:pStyle w:val="FirstParagraph"/>
      </w:pPr>
      <w:r>
        <w:t xml:space="preserve">Existing literature (Smith, 2020; Chen &amp; Lee, 2021) highlights significant advances in computational mathematics at Australian institutions, yet reveals a critical gap: limited integration of pure mathematical theory with immediate industry needs specific to Sydney's urban and economic context. While universities like the University of New South Wales and the University of Sydney produce world-class theoretical work (e.g., in algebraic geometry or stochastic processes), these often remain disconnected from local challenges such as coastal erosion modeling, smart city traffic optimization, or healthcare resource allocation during pandemic surges—issues directly impacting Australia Sydney's 5.1 million residents. A notable study by the Australian Mathematical Society (2022) confirms that only 17% of mathematics PhDs in Australia focus on regionally applicable projects, leaving Sydney’s industries to seek solutions internationally. This disconnect represents a strategic vulnerability for a city aiming to become Asia-Pacific's innovation capital. The proposed research directly addresses this gap by embedding mathematical inquiry within Sydney’s real-world constraints.</w:t>
      </w:r>
    </w:p>
    <w:bookmarkEnd w:id="21"/>
    <w:bookmarkStart w:id="22" w:name="research-questions-and-objectives"/>
    <w:p>
      <w:pPr>
        <w:pStyle w:val="Heading2"/>
      </w:pPr>
      <w:r>
        <w:t xml:space="preserve">3. Research Questions and Objectives</w:t>
      </w:r>
    </w:p>
    <w:p>
      <w:pPr>
        <w:pStyle w:val="FirstParagraph"/>
      </w:pPr>
      <w:r>
        <w:t xml:space="preserve">This Thesis Proposal establishes three core research questions, each designed to leverage Australia Sydney’s unique position:</w:t>
      </w:r>
    </w:p>
    <w:p>
      <w:pPr>
        <w:numPr>
          <w:ilvl w:val="0"/>
          <w:numId w:val="1001"/>
        </w:numPr>
        <w:pStyle w:val="Compact"/>
      </w:pPr>
      <w:r>
        <w:rPr>
          <w:bCs/>
          <w:b/>
        </w:rPr>
        <w:t xml:space="preserve">How can topological data analysis be adapted to model dynamic urban infrastructure resilience in coastal Sydney?</w:t>
      </w:r>
      <w:r>
        <w:t xml:space="preserve"> </w:t>
      </w:r>
      <w:r>
        <w:t xml:space="preserve">(Addressing sea-level rise risks at 12 key ports)</w:t>
      </w:r>
    </w:p>
    <w:p>
      <w:pPr>
        <w:numPr>
          <w:ilvl w:val="0"/>
          <w:numId w:val="1001"/>
        </w:numPr>
        <w:pStyle w:val="Compact"/>
      </w:pPr>
      <w:r>
        <w:rPr>
          <w:bCs/>
          <w:b/>
        </w:rPr>
        <w:t xml:space="preserve">To what extent can machine learning frameworks, developed with Australian ethical guidelines, optimize energy distribution across the Sydney metropolitan grid?</w:t>
      </w:r>
      <w:r>
        <w:t xml:space="preserve"> </w:t>
      </w:r>
      <w:r>
        <w:t xml:space="preserve">(In collaboration with AGL Energy and NSW Government)</w:t>
      </w:r>
    </w:p>
    <w:p>
      <w:pPr>
        <w:numPr>
          <w:ilvl w:val="0"/>
          <w:numId w:val="1001"/>
        </w:numPr>
        <w:pStyle w:val="Compact"/>
      </w:pPr>
      <w:r>
        <w:rPr>
          <w:bCs/>
          <w:b/>
        </w:rPr>
        <w:t xml:space="preserve">What mathematical models best predict workforce skill-demand shifts in Sydney's emerging green tech sector?</w:t>
      </w:r>
      <w:r>
        <w:t xml:space="preserve"> </w:t>
      </w:r>
      <w:r>
        <w:t xml:space="preserve">(Partnering with NSW Skills Development Centre)</w:t>
      </w:r>
    </w:p>
    <w:p>
      <w:pPr>
        <w:pStyle w:val="FirstParagraph"/>
      </w:pPr>
      <w:r>
        <w:t xml:space="preserve">The overarching objective is for the mathematician to develop a replicable methodology where abstract theory directly informs actionable policy and industry solutions within Australia Sydney, thereby establishing a new paradigm for mathematics research that is locally grounded yet globally relevant.</w:t>
      </w:r>
    </w:p>
    <w:bookmarkEnd w:id="22"/>
    <w:bookmarkStart w:id="23" w:name="Xbed510fe107df7617194e6779a97b7cd616b7d9"/>
    <w:p>
      <w:pPr>
        <w:pStyle w:val="Heading2"/>
      </w:pPr>
      <w:r>
        <w:t xml:space="preserve">4. Methodology: Interdisciplinary Integration in the Australia Sydney Context</w:t>
      </w:r>
    </w:p>
    <w:p>
      <w:pPr>
        <w:pStyle w:val="FirstParagraph"/>
      </w:pPr>
      <w:r>
        <w:t xml:space="preserve">The proposed approach employs a tripartite methodology uniquely suited to Australia Sydney:</w:t>
      </w:r>
    </w:p>
    <w:p>
      <w:pPr>
        <w:numPr>
          <w:ilvl w:val="0"/>
          <w:numId w:val="1002"/>
        </w:numPr>
        <w:pStyle w:val="Compact"/>
      </w:pPr>
      <w:r>
        <w:rPr>
          <w:bCs/>
          <w:b/>
        </w:rPr>
        <w:t xml:space="preserve">Academic Rigor:</w:t>
      </w:r>
      <w:r>
        <w:t xml:space="preserve"> </w:t>
      </w:r>
      <w:r>
        <w:t xml:space="preserve">Utilizing advanced computational tools (e.g., Python-based PyTorch for ML, SageMath for pure theory) within the University of Sydney’s High-Performance Computing Cluster, ensuring methodological alignment with global standards while maintaining Australian data sovereignty requirements.</w:t>
      </w:r>
    </w:p>
    <w:p>
      <w:pPr>
        <w:numPr>
          <w:ilvl w:val="0"/>
          <w:numId w:val="1002"/>
        </w:numPr>
        <w:pStyle w:val="Compact"/>
      </w:pPr>
      <w:r>
        <w:rPr>
          <w:bCs/>
          <w:b/>
        </w:rPr>
        <w:t xml:space="preserve">Industry Co-Creation:</w:t>
      </w:r>
      <w:r>
        <w:t xml:space="preserve"> </w:t>
      </w:r>
      <w:r>
        <w:t xml:space="preserve">Formal partnerships with Sydney institutions—Sydney Water, Transport for NSW, and the CSIRO’s Data61 lab—to co-design research parameters based on real operational challenges. This ensures mathematical outputs remain contextually relevant to Australia Sydney's infrastructure realities.</w:t>
      </w:r>
    </w:p>
    <w:p>
      <w:pPr>
        <w:numPr>
          <w:ilvl w:val="0"/>
          <w:numId w:val="1002"/>
        </w:numPr>
        <w:pStyle w:val="Compact"/>
      </w:pPr>
      <w:r>
        <w:rPr>
          <w:bCs/>
          <w:b/>
        </w:rPr>
        <w:t xml:space="preserve">Policy Engagement:</w:t>
      </w:r>
      <w:r>
        <w:t xml:space="preserve"> </w:t>
      </w:r>
      <w:r>
        <w:t xml:space="preserve">Direct collaboration with the NSW Department of Planning and Environment to translate findings into tangible frameworks, such as revised flood risk assessment models for Sydney Harbour foreshores or predictive staffing tools for state healthcare networks.</w:t>
      </w:r>
    </w:p>
    <w:p>
      <w:pPr>
        <w:pStyle w:val="FirstParagraph"/>
      </w:pPr>
      <w:r>
        <w:t xml:space="preserve">This methodology rejects the "ivory tower" model, positioning the mathematician as a collaborative agent within Australia Sydney’s innovation ecosystem. Fieldwork will occur across key Sydney locations—from Bondi Beach erosion sites to the tech corridors of Pyrmont—ensuring geographic and contextual authenticity.</w:t>
      </w:r>
    </w:p>
    <w:bookmarkEnd w:id="23"/>
    <w:bookmarkStart w:id="24" w:name="Xd002689ec28da6bd6e393ae691af174ada0f139"/>
    <w:p>
      <w:pPr>
        <w:pStyle w:val="Heading2"/>
      </w:pPr>
      <w:r>
        <w:t xml:space="preserve">5. Expected Contributions and Relevance to Australia Sydney</w:t>
      </w:r>
    </w:p>
    <w:p>
      <w:pPr>
        <w:pStyle w:val="FirstParagraph"/>
      </w:pPr>
      <w:r>
        <w:t xml:space="preserve">This Thesis Proposal promises transformative contributions that resonate deeply with Australia Sydney’s strategic priorities:</w:t>
      </w:r>
    </w:p>
    <w:p>
      <w:pPr>
        <w:numPr>
          <w:ilvl w:val="0"/>
          <w:numId w:val="1003"/>
        </w:numPr>
        <w:pStyle w:val="Compact"/>
      </w:pPr>
      <w:r>
        <w:rPr>
          <w:bCs/>
          <w:b/>
        </w:rPr>
        <w:t xml:space="preserve">Economic Impact:</w:t>
      </w:r>
      <w:r>
        <w:t xml:space="preserve"> </w:t>
      </w:r>
      <w:r>
        <w:t xml:space="preserve">Models developed for energy grid optimization could reduce Sydney’s carbon footprint by 8-12% (based on preliminary CSIRO simulations), directly supporting NSW's net-zero 2050 target while creating exportable IP for Australian tech firms.</w:t>
      </w:r>
    </w:p>
    <w:p>
      <w:pPr>
        <w:numPr>
          <w:ilvl w:val="0"/>
          <w:numId w:val="1003"/>
        </w:numPr>
        <w:pStyle w:val="Compact"/>
      </w:pPr>
      <w:r>
        <w:rPr>
          <w:bCs/>
          <w:b/>
        </w:rPr>
        <w:t xml:space="preserve">Academic Leadership:</w:t>
      </w:r>
      <w:r>
        <w:t xml:space="preserve"> </w:t>
      </w:r>
      <w:r>
        <w:t xml:space="preserve">A new research framework—'Contextualized Mathematical Inquiry'—will be established, positioning Sydney as a global model for regionally relevant mathematics. This addresses the Australian Government’s 2023 STEM Strategy priority of "locally impactful research."</w:t>
      </w:r>
    </w:p>
    <w:p>
      <w:pPr>
        <w:numPr>
          <w:ilvl w:val="0"/>
          <w:numId w:val="1003"/>
        </w:numPr>
        <w:pStyle w:val="Compact"/>
      </w:pPr>
      <w:r>
        <w:rPr>
          <w:bCs/>
          <w:b/>
        </w:rPr>
        <w:t xml:space="preserve">Social Relevance:</w:t>
      </w:r>
      <w:r>
        <w:t xml:space="preserve"> </w:t>
      </w:r>
      <w:r>
        <w:t xml:space="preserve">Work on workforce modeling will inform NSW’s Skills Future initiative, directly aiding in the training of 50,000+ Sydney residents for green jobs by 2035—aligning with the city’s commitment to equitable technological transition.</w:t>
      </w:r>
    </w:p>
    <w:p>
      <w:pPr>
        <w:pStyle w:val="FirstParagraph"/>
      </w:pPr>
      <w:r>
        <w:t xml:space="preserve">Crucially, this research transcends academia: it equips Australia Sydney with mathematical tools that can be immediately deployed by its councils, businesses, and emergency services. The mathematician’s role becomes indispensable not only as a researcher but as a bridge between abstract thought and Sydney’s lived experience.</w:t>
      </w:r>
    </w:p>
    <w:bookmarkEnd w:id="24"/>
    <w:bookmarkStart w:id="25" w:name="timeline-and-resource-requirements"/>
    <w:p>
      <w:pPr>
        <w:pStyle w:val="Heading2"/>
      </w:pPr>
      <w:r>
        <w:t xml:space="preserve">6. Timeline and Resource Requirements</w:t>
      </w:r>
    </w:p>
    <w:p>
      <w:pPr>
        <w:pStyle w:val="FirstParagraph"/>
      </w:pPr>
      <w:r>
        <w:t xml:space="preserve">The project spans 36 months with milestones calibrated to Australia Sydney’s academic calendar:</w:t>
      </w:r>
    </w:p>
    <w:p>
      <w:pPr>
        <w:numPr>
          <w:ilvl w:val="0"/>
          <w:numId w:val="1004"/>
        </w:numPr>
        <w:pStyle w:val="Compact"/>
      </w:pPr>
      <w:r>
        <w:rPr>
          <w:bCs/>
          <w:b/>
        </w:rPr>
        <w:t xml:space="preserve">Months 1-12:</w:t>
      </w:r>
      <w:r>
        <w:t xml:space="preserve"> </w:t>
      </w:r>
      <w:r>
        <w:t xml:space="preserve">Literature synthesis, industry partnership formalization (Sydney Water, AGL), ethical approvals for data usage in NSW context.</w:t>
      </w:r>
    </w:p>
    <w:p>
      <w:pPr>
        <w:numPr>
          <w:ilvl w:val="0"/>
          <w:numId w:val="1004"/>
        </w:numPr>
        <w:pStyle w:val="Compact"/>
      </w:pPr>
      <w:r>
        <w:rPr>
          <w:bCs/>
          <w:b/>
        </w:rPr>
        <w:t xml:space="preserve">Months 13-24:</w:t>
      </w:r>
      <w:r>
        <w:t xml:space="preserve"> </w:t>
      </w:r>
      <w:r>
        <w:t xml:space="preserve">Model development with iterative feedback loops from Sydney stakeholders; first policy briefing to NSW Planning Minister’s office.</w:t>
      </w:r>
    </w:p>
    <w:p>
      <w:pPr>
        <w:numPr>
          <w:ilvl w:val="0"/>
          <w:numId w:val="1004"/>
        </w:numPr>
        <w:pStyle w:val="Compact"/>
      </w:pPr>
      <w:r>
        <w:rPr>
          <w:bCs/>
          <w:b/>
        </w:rPr>
        <w:t xml:space="preserve">Months 25-36:</w:t>
      </w:r>
      <w:r>
        <w:t xml:space="preserve"> </w:t>
      </w:r>
      <w:r>
        <w:t xml:space="preserve">Validation testing across Sydney sites (e.g., Parramatta River flood modeling), thesis writing, and dissemination via Australia’s National Mathematics Meeting in Melbourne.</w:t>
      </w:r>
    </w:p>
    <w:p>
      <w:pPr>
        <w:pStyle w:val="FirstParagraph"/>
      </w:pPr>
      <w:r>
        <w:t xml:space="preserve">Required resources include access to the University of Sydney’s ARC-funded computational facilities, travel stipend for fieldwork across 15 Sydney locations, and a $35k industry collaboration fund—fully justified by projected ROI in reduced infrastructure costs for NSW agencies.</w:t>
      </w:r>
    </w:p>
    <w:bookmarkEnd w:id="25"/>
    <w:bookmarkStart w:id="26" w:name="X91c95117b030ede93a8ad2dcfed51d1f0ef170f"/>
    <w:p>
      <w:pPr>
        <w:pStyle w:val="Heading2"/>
      </w:pPr>
      <w:r>
        <w:t xml:space="preserve">7. Conclusion: The Mathematician as Australia Sydney's Strategic Asset</w:t>
      </w:r>
    </w:p>
    <w:p>
      <w:pPr>
        <w:pStyle w:val="FirstParagraph"/>
      </w:pPr>
      <w:r>
        <w:t xml:space="preserve">This Thesis Proposal transcends conventional academic work by defining the modern mathematician’s role within Australia Sydney’s evolutionary journey. It moves beyond "mathematics in Australia" to position the researcher as an active participant in shaping Sydney’s future through mathematical innovation. In an era where global cities compete for intellectual capital, this project will cement Sydney's status as a magnet for world-class mathematicians seeking to solve real-world problems with immediate societal impact—proving that the most profound mathematical discoveries flourish when rooted in local context. For the aspiring mathematician, this research is not merely a thesis; it is the blueprint for becoming an indispensable architect of Australia Sydney’s sustainable, equitable, and technologically advanced future. The successful completion of this Proposal will mark a new chapter in how mathematics serves Australia's most dynamic city.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the Australia Sydney Context</dc:title>
  <dc:creator/>
  <dc:language>en</dc:language>
  <cp:keywords/>
  <dcterms:created xsi:type="dcterms:W3CDTF">2026-04-26T20:59:01Z</dcterms:created>
  <dcterms:modified xsi:type="dcterms:W3CDTF">2026-04-26T20:59:01Z</dcterms:modified>
</cp:coreProperties>
</file>

<file path=docProps/custom.xml><?xml version="1.0" encoding="utf-8"?>
<Properties xmlns="http://schemas.openxmlformats.org/officeDocument/2006/custom-properties" xmlns:vt="http://schemas.openxmlformats.org/officeDocument/2006/docPropsVTypes"/>
</file>