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Bangladesh</w:t>
      </w:r>
      <w:r>
        <w:t xml:space="preserve"> </w:t>
      </w:r>
      <w:r>
        <w:t xml:space="preserve">Dhaka</w:t>
      </w:r>
    </w:p>
    <w:bookmarkStart w:id="28" w:name="X6e4c8d286f17787dfce5c6e57746f543b9cae0a"/>
    <w:p>
      <w:pPr>
        <w:pStyle w:val="Heading1"/>
      </w:pPr>
      <w:r>
        <w:t xml:space="preserve">Thesis Proposal: Advancing Mathematical Innovation in Urban Contexts of Bangladesh Dhaka</w:t>
      </w:r>
    </w:p>
    <w:bookmarkStart w:id="20" w:name="introduction-and-research-background"/>
    <w:p>
      <w:pPr>
        <w:pStyle w:val="Heading2"/>
      </w:pPr>
      <w:r>
        <w:t xml:space="preserve">1. Introduction and Research Background</w:t>
      </w:r>
    </w:p>
    <w:p>
      <w:pPr>
        <w:pStyle w:val="FirstParagraph"/>
      </w:pPr>
      <w:r>
        <w:t xml:space="preserve">The rapid urbanization of Bangladesh Dhaka presents complex challenges demanding sophisticated analytical frameworks. As the capital city of Bangladesh continues to grow at an unprecedented rate—projected to house over 30 million people by 2050—systemic issues such as flood management, traffic congestion, and sustainable infrastructure planning require data-driven solutions. This Thesis Proposal positions the Mathematician not merely as a theoretical scholar but as a critical agent for practical problem-solving within Dhaka's unique socio-environmental landscape. The central objective is to develop and validate mathematical models tailored to Dhaka's urban dynamics, bridging abstract theory with tangible community impact. This research acknowledges Bangladesh's strategic position in South Asia and leverages its distinctive challenges as fertile ground for innovative mathematical inquiry, ensuring the Thesis Proposal remains deeply rooted in local realities.</w:t>
      </w:r>
    </w:p>
    <w:bookmarkEnd w:id="20"/>
    <w:bookmarkStart w:id="21" w:name="problem-statement-and-research-gap"/>
    <w:p>
      <w:pPr>
        <w:pStyle w:val="Heading2"/>
      </w:pPr>
      <w:r>
        <w:t xml:space="preserve">2. Problem Statement and Research Gap</w:t>
      </w:r>
    </w:p>
    <w:p>
      <w:pPr>
        <w:pStyle w:val="FirstParagraph"/>
      </w:pPr>
      <w:r>
        <w:t xml:space="preserve">Current urban planning models applied across Dhaka often originate from Western contexts, lacking sensitivity to Bangladesh's monsoon-driven hydrology, informal settlement patterns, and resource constraints. Existing literature on mathematical modeling for cities predominantly focuses on global metropolises like Tokyo or London, neglecting the specific complexities of South Asian megacities. Crucially, there is a dearth of locally adapted mathematical frameworks developed by Mathematicians actively engaged with Dhaka’s ecosystems. This Thesis Proposal directly addresses this gap by asserting that effective solutions must emerge from within Bangladesh Dhaka’s academic and community fabric. The research will identify critical urban challenges where mathematics can deliver transformative outcomes—such as optimizing floodwater drainage networks using graph theory or predicting public health patterns via differential equations—and design models co-created with Dhaka-based stakeholders.</w:t>
      </w:r>
    </w:p>
    <w:bookmarkEnd w:id="21"/>
    <w:bookmarkStart w:id="22" w:name="research-objectives-and-scope"/>
    <w:p>
      <w:pPr>
        <w:pStyle w:val="Heading2"/>
      </w:pPr>
      <w:r>
        <w:t xml:space="preserve">3. Research Objectives and Scope</w:t>
      </w:r>
    </w:p>
    <w:p>
      <w:pPr>
        <w:pStyle w:val="FirstParagraph"/>
      </w:pPr>
      <w:r>
        <w:t xml:space="preserve">This Thesis Proposal outlines three primary objectives: (1) To catalog key urban challenges in Bangladesh Dhaka requiring mathematical intervention, prioritizing issues of flood resilience and transit efficiency; (2) To develop novel mathematical algorithms specifically calibrated for Dhaka’s geographic, demographic, and infrastructural data; (3) To implement a pilot validation framework within selected wards of Dhaka City Corporation, assessing model accuracy against real-world outcomes. The scope is intentionally bounded to the urban core of Bangladesh Dhaka—focusing on districts like Kawran Bazar and Mohammadpur—to ensure depth over breadth. This localized approach ensures the Mathematician’s work remains actionable for municipal authorities and communities, avoiding generic theoretical exercises.</w:t>
      </w:r>
    </w:p>
    <w:bookmarkEnd w:id="22"/>
    <w:bookmarkStart w:id="23" w:name="methodology-a-thesis-proposal-framework"/>
    <w:p>
      <w:pPr>
        <w:pStyle w:val="Heading2"/>
      </w:pPr>
      <w:r>
        <w:t xml:space="preserve">4. Methodology: A Thesis Proposal Framework</w:t>
      </w:r>
    </w:p>
    <w:p>
      <w:pPr>
        <w:pStyle w:val="FirstParagraph"/>
      </w:pPr>
      <w:r>
        <w:t xml:space="preserve">The methodology adopts a transdisciplinary approach, blending computational mathematics with participatory urban studies. Phase 1 involves extensive data collection: partnering with Dhaka University’s Department of Mathematics and the Bangladesh Bureau of Statistics to gather historical rainfall patterns, traffic flow metrics (from Dhaka Transport Coordination Authority), and population density maps. Crucially, the Mathematician will conduct field visits across Dhaka’s waterlogged neighborhoods to contextualize data—ensuring models reflect lived realities. Phase 2 employs advanced mathematical techniques: agent-based modeling for simulating crowd movement during monsoon events, and optimization algorithms for routing emergency services through congested streets. Phase 3 implements a community co-design workshop in Bangladesh Dhaka, where residents and city engineers test model outputs against their daily experiences. This iterative process—where the Mathematician actively refines equations based on Dhaka’s feedback—ensures the Thesis Proposal transcends academia to serve society.</w:t>
      </w:r>
    </w:p>
    <w:bookmarkEnd w:id="23"/>
    <w:bookmarkStart w:id="24" w:name="significance-of-the-research"/>
    <w:p>
      <w:pPr>
        <w:pStyle w:val="Heading2"/>
      </w:pPr>
      <w:r>
        <w:t xml:space="preserve">5. Significance of the Research</w:t>
      </w:r>
    </w:p>
    <w:p>
      <w:pPr>
        <w:pStyle w:val="FirstParagraph"/>
      </w:pPr>
      <w:r>
        <w:t xml:space="preserve">This Thesis Proposal holds profound significance for Bangladesh and beyond. For Bangladesh Dhaka, it offers a replicable blueprint for leveraging mathematics to address immediate urban crises, potentially reducing flood-related economic losses by 15–20% (per pilot projections). For the global academic community, it demonstrates how mathematical innovation flourishes when rooted in regional specificity—challenging the notion that universal models suffice. Most importantly, this work redefines the role of the Mathematician in Bangladesh: from isolated theorist to collaborative problem-solver embedded within Dhaka’s civic fabric. By centering Dhaka’s needs, the Thesis Proposal advances UN Sustainable Development Goals (SDGs), particularly SDG 11 (Sustainable Cities) and SDG 6 (Clean Water), aligning with Bangladesh’s national development agenda. The Mathematician becomes a catalyst for evidence-based policy in a city where data-driven governance remains nascent.</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concrete deliverables: (1) A validated open-source mathematical toolkit for urban planners in Dhaka; (2) Peer-reviewed publications targeting journals like *Journal of Urban Mathematics* with case studies from Bangladesh Dhaka; (3) Policy briefs submitted to the Dhaka City Corporation and Ministry of Water Resources. Dissemination will prioritize local impact: workshops at BUET (Bangladesh University of Engineering and Technology) and a digital resource hub accessible via Bangladesh’s National Digital Library platform. The Mathematician will ensure all outputs are translated into Bangla for wider community uptake, embodying the Thesis Proposal’s ethos that mathematics must serve all citizens of Dhaka—not just academia.</w:t>
      </w:r>
    </w:p>
    <w:bookmarkEnd w:id="25"/>
    <w:bookmarkStart w:id="26" w:name="timeline-and-feasibility"/>
    <w:p>
      <w:pPr>
        <w:pStyle w:val="Heading2"/>
      </w:pPr>
      <w:r>
        <w:t xml:space="preserve">7. Timeline and Feasibility</w:t>
      </w:r>
    </w:p>
    <w:p>
      <w:pPr>
        <w:pStyle w:val="FirstParagraph"/>
      </w:pPr>
      <w:r>
        <w:t xml:space="preserve">The 18-month research timeline is designed for practical implementation in Bangladesh Dhaka: Months 1–4 focus on data acquisition and stakeholder mapping; Months 5–10 on model development; Months 11–16 on field validation with community partners; and Months 17–18 on policy integration. Feasibility is assured through established partnerships with the University of Dhaka’s Mathematics Department, the Dhaka City Corporation, and local NGOs like BRAC. All required data access permissions are secured via memorandum of understanding (MoU), ensuring compliance with Bangladesh’s National Data Policy. The Mathematician’s familiarity with Dhaka’s administrative landscape—cultivated through prior research engagements—mitigates logistical barriers common in such projects.</w:t>
      </w:r>
    </w:p>
    <w:bookmarkEnd w:id="26"/>
    <w:bookmarkStart w:id="27" w:name="Xf049d1192649c9480b542cdd47388d759561883"/>
    <w:p>
      <w:pPr>
        <w:pStyle w:val="Heading2"/>
      </w:pPr>
      <w:r>
        <w:t xml:space="preserve">8. Conclusion: A Vision for Mathematical Leadership in Bangladesh Dhaka</w:t>
      </w:r>
    </w:p>
    <w:p>
      <w:pPr>
        <w:pStyle w:val="FirstParagraph"/>
      </w:pPr>
      <w:r>
        <w:t xml:space="preserve">This Thesis Proposal argues that the future of urban resilience in Bangladesh lies not with imported solutions but with homegrown mathematical innovation. By placing the Mathematician at the heart of Dhaka’s development ecosystem, this research transforms abstract mathematics into a tool for equity, efficiency, and environmental justice. It rejects the notion that Bangladesh Dhaka must wait for global paradigms to arrive; instead, it empowers local talent to pioneer methods relevant to their reality. In doing so, this Thesis Proposal sets a precedent: Mathematics in Bangladesh Dhaka is not passive—it is proactive, community-centered, and indispensable. As the city navigates its next decade of growth, this work offers a roadmap for how the Mathematician can become an indispensable partner in building a sustainable capital for all.</w:t>
      </w:r>
    </w:p>
    <w:p>
      <w:pPr>
        <w:pStyle w:val="BodyText"/>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Urban Contexts of Bangladesh Dhaka</dc:title>
  <dc:creator/>
  <cp:keywords/>
  <dcterms:created xsi:type="dcterms:W3CDTF">2026-07-21T01:44:04Z</dcterms:created>
  <dcterms:modified xsi:type="dcterms:W3CDTF">2026-07-21T01:44:04Z</dcterms:modified>
</cp:coreProperties>
</file>

<file path=docProps/custom.xml><?xml version="1.0" encoding="utf-8"?>
<Properties xmlns="http://schemas.openxmlformats.org/officeDocument/2006/custom-properties" xmlns:vt="http://schemas.openxmlformats.org/officeDocument/2006/docPropsVTypes"/>
</file>