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30" w:name="Xad1953e050920480defb6e3f11c3decd79a3263"/>
    <w:p>
      <w:pPr>
        <w:pStyle w:val="Heading1"/>
      </w:pPr>
      <w:r>
        <w:t xml:space="preserve">Thesis Proposal for Mathematical Innovation in Canada Toronto</w:t>
      </w:r>
    </w:p>
    <w:bookmarkStart w:id="20" w:name="introduction"/>
    <w:p>
      <w:pPr>
        <w:pStyle w:val="Heading2"/>
      </w:pPr>
      <w:r>
        <w:t xml:space="preserve">1. Introduction</w:t>
      </w:r>
    </w:p>
    <w:p>
      <w:pPr>
        <w:pStyle w:val="FirstParagraph"/>
      </w:pPr>
      <w:r>
        <w:t xml:space="preserve">This thesis proposal outlines a research agenda dedicated to advancing mathematical innovation within the vibrant academic and industrial ecosystem of</w:t>
      </w:r>
      <w:r>
        <w:t xml:space="preserve"> </w:t>
      </w:r>
      <w:r>
        <w:rPr>
          <w:bCs/>
          <w:b/>
        </w:rPr>
        <w:t xml:space="preserve">Canada Toronto</w:t>
      </w:r>
      <w:r>
        <w:t xml:space="preserve">. As a prospective graduate student in mathematics, I propose to investigate the critical intersection between theoretical advancements and real-world applications of mathematical modeling in Toronto's dynamic knowledge economy. The city's status as Canada's financial, technological, and academic hub—home to institutions like the University of Toronto (UofT), York University, and Vector Institute—creates an unparalleled environment for a</w:t>
      </w:r>
      <w:r>
        <w:t xml:space="preserve"> </w:t>
      </w:r>
      <w:r>
        <w:rPr>
          <w:bCs/>
          <w:b/>
        </w:rPr>
        <w:t xml:space="preserve">Mathematician</w:t>
      </w:r>
      <w:r>
        <w:t xml:space="preserve"> </w:t>
      </w:r>
      <w:r>
        <w:t xml:space="preserve">to contribute meaningfully to global scientific progress while addressing regionally specific challenges. This research will directly support Canada's national strategy for mathematical sciences leadership, particularly through initiatives like the Canadian Mathematical Society's (CMS) strategic framework and the federal government's commitment to AI and data science.</w:t>
      </w:r>
    </w:p>
    <w:bookmarkEnd w:id="20"/>
    <w:bookmarkStart w:id="21" w:name="research-context-and-motivation"/>
    <w:p>
      <w:pPr>
        <w:pStyle w:val="Heading2"/>
      </w:pPr>
      <w:r>
        <w:t xml:space="preserve">2. Research Context and Motivation</w:t>
      </w:r>
    </w:p>
    <w:p>
      <w:pPr>
        <w:pStyle w:val="FirstParagraph"/>
      </w:pPr>
      <w:r>
        <w:t xml:space="preserve">Toronto has emerged as a global hotspot for mathematical innovation, with UofT consistently ranked among the top 5 mathematics departments worldwide. However, a gap persists between cutting-edge theoretical developments and their scalable implementation in Toronto's key sectors: healthcare (e.g., cancer modeling at Princess Margaret Cancer Centre), sustainable urban planning (e.g., Smart City initiatives), and financial technology (e.g., Quantitative Analysis at RBC and TD). Current mathematical research in</w:t>
      </w:r>
      <w:r>
        <w:t xml:space="preserve"> </w:t>
      </w:r>
      <w:r>
        <w:rPr>
          <w:bCs/>
          <w:b/>
        </w:rPr>
        <w:t xml:space="preserve">Canada Toronto</w:t>
      </w:r>
      <w:r>
        <w:t xml:space="preserve"> </w:t>
      </w:r>
      <w:r>
        <w:t xml:space="preserve">often operates within siloed academic environments, limiting cross-sector impact. My proposed thesis addresses this by developing adaptable mathematical frameworks that bridge pure theory with Toronto's unique socioeconomic context—where diverse populations, complex urban systems, and industry-academia collaboration present both challenges and opportunities for novel solutions.</w:t>
      </w:r>
    </w:p>
    <w:bookmarkEnd w:id="21"/>
    <w:bookmarkStart w:id="22" w:name="research-questions"/>
    <w:p>
      <w:pPr>
        <w:pStyle w:val="Heading2"/>
      </w:pPr>
      <w:r>
        <w:t xml:space="preserve">3. Research Questions</w:t>
      </w:r>
    </w:p>
    <w:p>
      <w:pPr>
        <w:numPr>
          <w:ilvl w:val="0"/>
          <w:numId w:val="1001"/>
        </w:numPr>
        <w:pStyle w:val="Compact"/>
      </w:pPr>
      <w:r>
        <w:rPr>
          <w:bCs/>
          <w:b/>
        </w:rPr>
        <w:t xml:space="preserve">How can geometric deep learning models be optimized to predict urban mobility patterns in Toronto's multi-cultural, high-density environment?</w:t>
      </w:r>
      <w:r>
        <w:t xml:space="preserve"> </w:t>
      </w:r>
      <w:r>
        <w:t xml:space="preserve">(Addressing City of Toronto's transportation challenges)</w:t>
      </w:r>
    </w:p>
    <w:p>
      <w:pPr>
        <w:numPr>
          <w:ilvl w:val="0"/>
          <w:numId w:val="1001"/>
        </w:numPr>
        <w:pStyle w:val="Compact"/>
      </w:pPr>
      <w:r>
        <w:rPr>
          <w:bCs/>
          <w:b/>
        </w:rPr>
        <w:t xml:space="preserve">What mathematical innovations are required to develop equitable AI-driven healthcare diagnostics for Toronto's diverse population?</w:t>
      </w:r>
      <w:r>
        <w:t xml:space="preserve"> </w:t>
      </w:r>
      <w:r>
        <w:t xml:space="preserve">(Supporting Ontario Health Teams' equity goals)</w:t>
      </w:r>
    </w:p>
    <w:p>
      <w:pPr>
        <w:numPr>
          <w:ilvl w:val="0"/>
          <w:numId w:val="1001"/>
        </w:numPr>
        <w:pStyle w:val="Compact"/>
      </w:pPr>
      <w:r>
        <w:rPr>
          <w:bCs/>
          <w:b/>
        </w:rPr>
        <w:t xml:space="preserve">How can stochastic network theory be applied to model systemic risks in Toronto's financial ecosystem under climate change scenarios?</w:t>
      </w:r>
      <w:r>
        <w:t xml:space="preserve"> </w:t>
      </w:r>
      <w:r>
        <w:t xml:space="preserve">(Relevant to Bank of Canada and FINTRAC initiatives)</w:t>
      </w:r>
    </w:p>
    <w:bookmarkEnd w:id="22"/>
    <w:bookmarkStart w:id="23" w:name="methodology"/>
    <w:p>
      <w:pPr>
        <w:pStyle w:val="Heading2"/>
      </w:pPr>
      <w:r>
        <w:t xml:space="preserve">4. Methodology</w:t>
      </w:r>
    </w:p>
    <w:p>
      <w:pPr>
        <w:pStyle w:val="FirstParagraph"/>
      </w:pPr>
      <w:r>
        <w:t xml:space="preserve">This interdisciplinary</w:t>
      </w:r>
      <w:r>
        <w:t xml:space="preserve"> </w:t>
      </w:r>
      <w:r>
        <w:rPr>
          <w:bCs/>
          <w:b/>
        </w:rPr>
        <w:t xml:space="preserve">Thesis Proposal</w:t>
      </w:r>
      <w:r>
        <w:t xml:space="preserve"> </w:t>
      </w:r>
      <w:r>
        <w:t xml:space="preserve">employs a three-pronged methodology anchored in Toronto's research infrastructure:</w:t>
      </w:r>
    </w:p>
    <w:p>
      <w:pPr>
        <w:numPr>
          <w:ilvl w:val="0"/>
          <w:numId w:val="1002"/>
        </w:numPr>
        <w:pStyle w:val="Compact"/>
      </w:pPr>
      <w:r>
        <w:rPr>
          <w:bCs/>
          <w:b/>
        </w:rPr>
        <w:t xml:space="preserve">Theoretical Development:</w:t>
      </w:r>
      <w:r>
        <w:t xml:space="preserve"> </w:t>
      </w:r>
      <w:r>
        <w:t xml:space="preserve">Collaborating with UofT's Department of Mathematics to refine novel algorithms (e.g., topology-aware graph neural networks for urban systems) at the theoretical foundation level.</w:t>
      </w:r>
    </w:p>
    <w:p>
      <w:pPr>
        <w:numPr>
          <w:ilvl w:val="0"/>
          <w:numId w:val="1002"/>
        </w:numPr>
        <w:pStyle w:val="Compact"/>
      </w:pPr>
      <w:r>
        <w:rPr>
          <w:bCs/>
          <w:b/>
        </w:rPr>
        <w:t xml:space="preserve">Industry Partnerships:</w:t>
      </w:r>
      <w:r>
        <w:t xml:space="preserve"> </w:t>
      </w:r>
      <w:r>
        <w:t xml:space="preserve">Partnering with Toronto-based entities like Vector Institute (AI), MaRS Discovery District, and IBM Canada to validate models against real-world datasets while ensuring ethical deployment.</w:t>
      </w:r>
    </w:p>
    <w:p>
      <w:pPr>
        <w:numPr>
          <w:ilvl w:val="0"/>
          <w:numId w:val="1002"/>
        </w:numPr>
        <w:pStyle w:val="Compact"/>
      </w:pPr>
      <w:r>
        <w:rPr>
          <w:bCs/>
          <w:b/>
        </w:rPr>
        <w:t xml:space="preserve">Community Engagement:</w:t>
      </w:r>
      <w:r>
        <w:t xml:space="preserve"> </w:t>
      </w:r>
      <w:r>
        <w:t xml:space="preserve">Co-creating frameworks with Toronto's Indigenous communities (e.g., First Nations Health Authority) to address algorithmic bias in healthcare applications—a critical component of Canada's Truth and Reconciliation Commission recommendations.</w:t>
      </w:r>
    </w:p>
    <w:p>
      <w:pPr>
        <w:pStyle w:val="FirstParagraph"/>
      </w:pPr>
      <w:r>
        <w:t xml:space="preserve">Data collection will prioritize Toronto-specific sources: City of Toronto Open Data Portal, Ontario Ministry of Health datasets, and financial data from the Toronto Stock Exchange. Computational work will utilize the University of Toronto's high-performance computing cluster (SciNet), ensuring compliance with Canada's Cybersecurity Strategy.</w:t>
      </w:r>
    </w:p>
    <w:bookmarkEnd w:id="23"/>
    <w:bookmarkStart w:id="25" w:name="expected-contributions"/>
    <w:p>
      <w:pPr>
        <w:pStyle w:val="Heading2"/>
      </w:pPr>
      <w:r>
        <w:t xml:space="preserve">5. Expected Contributions</w:t>
      </w:r>
    </w:p>
    <w:p>
      <w:pPr>
        <w:pStyle w:val="FirstParagraph"/>
      </w:pPr>
      <w:r>
        <w:t xml:space="preserve">This research promises significant contributions across three dimensions:</w:t>
      </w:r>
    </w:p>
    <w:p>
      <w:pPr>
        <w:numPr>
          <w:ilvl w:val="0"/>
          <w:numId w:val="1003"/>
        </w:numPr>
        <w:pStyle w:val="Compact"/>
      </w:pPr>
      <w:r>
        <w:rPr>
          <w:bCs/>
          <w:b/>
        </w:rPr>
        <w:t xml:space="preserve">Academic:</w:t>
      </w:r>
      <w:r>
        <w:t xml:space="preserve"> </w:t>
      </w:r>
      <w:r>
        <w:t xml:space="preserve">Novel mathematical frameworks for complex systems modeling that extend current literature in geometric deep learning and stochastic networks (targeting journals like</w:t>
      </w:r>
      <w:r>
        <w:t xml:space="preserve"> </w:t>
      </w:r>
      <w:r>
        <w:rPr>
          <w:iCs/>
          <w:i/>
        </w:rPr>
        <w:t xml:space="preserve">SIAM Journal on Applied Mathematics</w:t>
      </w:r>
      <w:r>
        <w:t xml:space="preserve">).</w:t>
      </w:r>
    </w:p>
    <w:p>
      <w:pPr>
        <w:numPr>
          <w:ilvl w:val="0"/>
          <w:numId w:val="1003"/>
        </w:numPr>
        <w:pStyle w:val="Compact"/>
      </w:pPr>
      <w:r>
        <w:rPr>
          <w:bCs/>
          <w:b/>
        </w:rPr>
        <w:t xml:space="preserve">Societal:</w:t>
      </w:r>
      <w:r>
        <w:t xml:space="preserve"> </w:t>
      </w:r>
      <w:r>
        <w:t xml:space="preserve">Tools to enhance Toronto's resilience as Canada's most populous city, directly supporting the</w:t>
      </w:r>
      <w:r>
        <w:t xml:space="preserve"> </w:t>
      </w:r>
      <w:hyperlink r:id="rId24">
        <w:r>
          <w:rPr>
            <w:rStyle w:val="Hyperlink"/>
          </w:rPr>
          <w:t xml:space="preserve">Toronto 2050</w:t>
        </w:r>
      </w:hyperlink>
      <w:r>
        <w:t xml:space="preserve"> </w:t>
      </w:r>
      <w:r>
        <w:t xml:space="preserve">vision through improved transportation efficiency and equitable healthcare access.</w:t>
      </w:r>
    </w:p>
    <w:p>
      <w:pPr>
        <w:numPr>
          <w:ilvl w:val="0"/>
          <w:numId w:val="1003"/>
        </w:numPr>
        <w:pStyle w:val="Compact"/>
      </w:pPr>
      <w:r>
        <w:rPr>
          <w:bCs/>
          <w:b/>
        </w:rPr>
        <w:t xml:space="preserve">Industrial:</w:t>
      </w:r>
      <w:r>
        <w:t xml:space="preserve"> </w:t>
      </w:r>
      <w:r>
        <w:t xml:space="preserve">Patent-pending algorithms for Toronto-based tech firms, fostering Canada's position in the global AI market (where Toronto leads with 47% of Canada's AI startups).</w:t>
      </w:r>
    </w:p>
    <w:bookmarkEnd w:id="25"/>
    <w:bookmarkStart w:id="27" w:name="significance-for-canada-toronto"/>
    <w:p>
      <w:pPr>
        <w:pStyle w:val="Heading2"/>
      </w:pPr>
      <w:r>
        <w:t xml:space="preserve">6. Significance for Canada Toronto</w:t>
      </w:r>
    </w:p>
    <w:p>
      <w:pPr>
        <w:pStyle w:val="FirstParagraph"/>
      </w:pPr>
      <w:r>
        <w:t xml:space="preserve">Why Toronto? As the epicenter of mathematical talent in</w:t>
      </w:r>
      <w:r>
        <w:t xml:space="preserve"> </w:t>
      </w:r>
      <w:r>
        <w:rPr>
          <w:bCs/>
          <w:b/>
        </w:rPr>
        <w:t xml:space="preserve">Canada</w:t>
      </w:r>
      <w:r>
        <w:t xml:space="preserve">, Toronto's unique confluence of world-class universities, diverse populations, and industry clusters creates a "living laboratory" unmatched globally. My work aligns with Canada's</w:t>
      </w:r>
      <w:r>
        <w:t xml:space="preserve"> </w:t>
      </w:r>
      <w:hyperlink r:id="rId26">
        <w:r>
          <w:rPr>
            <w:rStyle w:val="Hyperlink"/>
          </w:rPr>
          <w:t xml:space="preserve">Strategic Plan for Innovation</w:t>
        </w:r>
      </w:hyperlink>
      <w:r>
        <w:t xml:space="preserve"> </w:t>
      </w:r>
      <w:r>
        <w:t xml:space="preserve">by focusing on "mathematics as a catalyst for inclusive economic growth." Crucially, this</w:t>
      </w:r>
      <w:r>
        <w:t xml:space="preserve"> </w:t>
      </w:r>
      <w:r>
        <w:rPr>
          <w:bCs/>
          <w:b/>
        </w:rPr>
        <w:t xml:space="preserve">Thesis Proposal</w:t>
      </w:r>
      <w:r>
        <w:t xml:space="preserve"> </w:t>
      </w:r>
      <w:r>
        <w:t xml:space="preserve">addresses Toronto's specific needs:</w:t>
      </w:r>
    </w:p>
    <w:p>
      <w:pPr>
        <w:numPr>
          <w:ilvl w:val="0"/>
          <w:numId w:val="1004"/>
        </w:numPr>
        <w:pStyle w:val="Compact"/>
      </w:pPr>
      <w:r>
        <w:rPr>
          <w:iCs/>
          <w:i/>
        </w:rPr>
        <w:t xml:space="preserve">Diversity Integration:</w:t>
      </w:r>
      <w:r>
        <w:t xml:space="preserve"> </w:t>
      </w:r>
      <w:r>
        <w:t xml:space="preserve">Models accounting for Toronto's cultural/linguistic diversity (e.g., multilingual data processing) to prevent algorithmic bias in city services.</w:t>
      </w:r>
    </w:p>
    <w:p>
      <w:pPr>
        <w:numPr>
          <w:ilvl w:val="0"/>
          <w:numId w:val="1004"/>
        </w:numPr>
        <w:pStyle w:val="Compact"/>
      </w:pPr>
      <w:r>
        <w:rPr>
          <w:iCs/>
          <w:i/>
        </w:rPr>
        <w:t xml:space="preserve">Urban Scale Challenges:</w:t>
      </w:r>
      <w:r>
        <w:t xml:space="preserve"> </w:t>
      </w:r>
      <w:r>
        <w:t xml:space="preserve">Solutions scalable to Toronto's 3 million+ residents and 120+ nationalities—directly applicable to other Canadian cities facing similar growth pressures.</w:t>
      </w:r>
    </w:p>
    <w:p>
      <w:pPr>
        <w:numPr>
          <w:ilvl w:val="0"/>
          <w:numId w:val="1004"/>
        </w:numPr>
        <w:pStyle w:val="Compact"/>
      </w:pPr>
      <w:r>
        <w:rPr>
          <w:iCs/>
          <w:i/>
        </w:rPr>
        <w:t xml:space="preserve">Industry-Academia Synergy:</w:t>
      </w:r>
      <w:r>
        <w:t xml:space="preserve"> </w:t>
      </w:r>
      <w:r>
        <w:t xml:space="preserve">Creating a replicable model for mathematical research partnerships, strengthening Canada's global standing in STEM (currently ranked #5 globally in mathematical sciences output).</w:t>
      </w:r>
    </w:p>
    <w:bookmarkEnd w:id="27"/>
    <w:bookmarkStart w:id="28" w:name="timeline-and-resources"/>
    <w:p>
      <w:pPr>
        <w:pStyle w:val="Heading2"/>
      </w:pPr>
      <w:r>
        <w:t xml:space="preserve">7. Timeline and Resources</w:t>
      </w:r>
    </w:p>
    <w:p>
      <w:pPr>
        <w:pStyle w:val="FirstParagraph"/>
      </w:pPr>
      <w:r>
        <w:t xml:space="preserve">This 3.5-year project will leverage Toronto's research ecosystem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Canada Toronto Resources Utilized</w:t>
            </w:r>
          </w:p>
        </w:tc>
      </w:tr>
      <w:tr>
        <w:tc>
          <w:tcPr/>
          <w:p>
            <w:pPr>
              <w:pStyle w:val="Compact"/>
              <w:jc w:val="left"/>
            </w:pPr>
            <w:r>
              <w:t xml:space="preserve">Year 1</w:t>
            </w:r>
          </w:p>
        </w:tc>
        <w:tc>
          <w:tcPr/>
          <w:p>
            <w:pPr>
              <w:pStyle w:val="Compact"/>
              <w:jc w:val="left"/>
            </w:pPr>
            <w:r>
              <w:t xml:space="preserve">Literature review; partnership development with UofT, Vector Institute, City of Toronto Open Data team.</w:t>
            </w:r>
          </w:p>
        </w:tc>
        <w:tc>
          <w:tcPr/>
          <w:p>
            <w:pPr>
              <w:pStyle w:val="Compact"/>
              <w:jc w:val="left"/>
            </w:pPr>
            <w:r>
              <w:t xml:space="preserve">UofT Mathematics Department funding; Ontario Graduate Scholarship (OGS).</w:t>
            </w:r>
          </w:p>
        </w:tc>
      </w:tr>
      <w:tr>
        <w:tc>
          <w:tcPr/>
          <w:p>
            <w:pPr>
              <w:pStyle w:val="Compact"/>
              <w:jc w:val="left"/>
            </w:pPr>
            <w:r>
              <w:t xml:space="preserve">Year 2</w:t>
            </w:r>
          </w:p>
        </w:tc>
        <w:tc>
          <w:tcPr/>
          <w:p>
            <w:pPr>
              <w:pStyle w:val="Compact"/>
              <w:jc w:val="left"/>
            </w:pPr>
            <w:r>
              <w:t xml:space="preserve">Theoretical development; pilot testing with Toronto Health Network data.</w:t>
            </w:r>
          </w:p>
        </w:tc>
        <w:tc>
          <w:tcPr/>
          <w:p>
            <w:pPr>
              <w:pStyle w:val="Compact"/>
              <w:jc w:val="left"/>
            </w:pPr>
            <w:r>
              <w:t xml:space="preserve">Vector Institute GPU resources; MaRS Innovation grant application.</w:t>
            </w:r>
          </w:p>
        </w:tc>
      </w:tr>
      <w:tr>
        <w:tc>
          <w:tcPr/>
          <w:p>
            <w:pPr>
              <w:pStyle w:val="Compact"/>
              <w:jc w:val="left"/>
            </w:pPr>
            <w:r>
              <w:t xml:space="preserve">Year 3</w:t>
            </w:r>
          </w:p>
        </w:tc>
        <w:tc>
          <w:tcPr/>
          <w:p>
            <w:pPr>
              <w:pStyle w:val="Compact"/>
              <w:jc w:val="left"/>
            </w:pPr>
            <w:r>
              <w:t xml:space="preserve">Industry validation with RBC, TD; community workshops with Toronto Indigenous groups.</w:t>
            </w:r>
          </w:p>
        </w:tc>
        <w:tc>
          <w:tcPr/>
          <w:p>
            <w:pPr>
              <w:pStyle w:val="Compact"/>
              <w:jc w:val="left"/>
            </w:pPr>
            <w:r>
              <w:t xml:space="preserve">Toronto Region Research Alliance (TRRA) industry partnerships.</w:t>
            </w:r>
          </w:p>
        </w:tc>
      </w:tr>
    </w:tbl>
    <w:bookmarkEnd w:id="28"/>
    <w:bookmarkStart w:id="29" w:name="conclusion"/>
    <w:p>
      <w:pPr>
        <w:pStyle w:val="Heading2"/>
      </w:pPr>
      <w:r>
        <w:t xml:space="preserve">8. Conclusion</w:t>
      </w:r>
    </w:p>
    <w:p>
      <w:pPr>
        <w:pStyle w:val="FirstParagraph"/>
      </w:pPr>
      <w:r>
        <w:t xml:space="preserve">This thesis represents a strategic investment in the future of mathematical research within Canada's most innovative city. As a prospective</w:t>
      </w:r>
      <w:r>
        <w:t xml:space="preserve"> </w:t>
      </w:r>
      <w:r>
        <w:rPr>
          <w:bCs/>
          <w:b/>
        </w:rPr>
        <w:t xml:space="preserve">Mathematician</w:t>
      </w:r>
      <w:r>
        <w:t xml:space="preserve">, I am uniquely positioned to contribute to Toronto's emergence as a global leader in applied mathematics—transforming theoretical insights into tangible benefits for Canada's urban populations, economy, and international reputation. The proposed work directly advances the mandate of Canadian institutions like the Fields Institute while addressing urgent local challenges. By anchoring mathematical innovation in Toronto's real-world context, this research will set a precedent for how</w:t>
      </w:r>
      <w:r>
        <w:t xml:space="preserve"> </w:t>
      </w:r>
      <w:r>
        <w:rPr>
          <w:bCs/>
          <w:b/>
        </w:rPr>
        <w:t xml:space="preserve">Canada Toronto</w:t>
      </w:r>
      <w:r>
        <w:t xml:space="preserve"> </w:t>
      </w:r>
      <w:r>
        <w:t xml:space="preserve">can harness its intellectual capital to solve complex 21st-century problems, ultimately positioning Canada as a beacon of responsible mathematical leadership on the world stage. I respectfully request approval to undertake this critical work at the University of Toronto, where it can flourish within Canada's most fertile ground for mathematical excellence.</w:t>
      </w:r>
    </w:p>
    <w:p>
      <w:pPr>
        <w:pStyle w:val="BodyText"/>
      </w:pPr>
      <w: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anada.ca/en/innovation-science-economic-development/corporate/strategic-plan.html" TargetMode="External" /><Relationship Type="http://schemas.openxmlformats.org/officeDocument/2006/relationships/hyperlink" Id="rId24" Target="https://www.toronto.ca/our-government/plans-reports-budgets/toronto-2050/" TargetMode="External" /></Relationships>
</file>

<file path=word/_rels/footnotes.xml.rels><?xml version="1.0" encoding="UTF-8"?><Relationships xmlns="http://schemas.openxmlformats.org/package/2006/relationships"><Relationship Type="http://schemas.openxmlformats.org/officeDocument/2006/relationships/hyperlink" Id="rId26" Target="https://www.canada.ca/en/innovation-science-economic-development/corporate/strategic-plan.html" TargetMode="External" /><Relationship Type="http://schemas.openxmlformats.org/officeDocument/2006/relationships/hyperlink" Id="rId24" Target="https://www.toronto.ca/our-government/plans-reports-budgets/toronto-20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Canada Toronto</dc:title>
  <dc:creator/>
  <dc:language>en</dc:language>
  <cp:keywords/>
  <dcterms:created xsi:type="dcterms:W3CDTF">2025-12-11T05:55:59Z</dcterms:created>
  <dcterms:modified xsi:type="dcterms:W3CDTF">2025-12-11T05:55:59Z</dcterms:modified>
</cp:coreProperties>
</file>

<file path=docProps/custom.xml><?xml version="1.0" encoding="utf-8"?>
<Properties xmlns="http://schemas.openxmlformats.org/officeDocument/2006/custom-properties" xmlns:vt="http://schemas.openxmlformats.org/officeDocument/2006/docPropsVTypes"/>
</file>