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31" w:name="X58e32dd95620ea31d7aba0d515c2eeeb448c20c"/>
    <w:p>
      <w:pPr>
        <w:pStyle w:val="Heading1"/>
      </w:pPr>
      <w:r>
        <w:t xml:space="preserve">Thesis Proposal: Cultivating Mathematical Innovation and Educational Transformation in Colombia Medellín</w:t>
      </w:r>
    </w:p>
    <w:bookmarkStart w:id="20" w:name="X7d3939d1cb50b011ead4b259c6cfaeceee61e46"/>
    <w:p>
      <w:pPr>
        <w:pStyle w:val="Heading2"/>
      </w:pPr>
      <w:r>
        <w:t xml:space="preserve">I. Introduction and Contextual Background</w:t>
      </w:r>
    </w:p>
    <w:p>
      <w:pPr>
        <w:pStyle w:val="FirstParagraph"/>
      </w:pPr>
      <w:r>
        <w:t xml:space="preserve">Medellín, Colombia has undergone a remarkable urban renaissance over the past three decades, transforming from a city plagued by violence to a global model of innovation, sustainability, and social inclusion. This transformation has been fueled by strategic investments in education, technology, and community engagement—areas where mathematical literacy serves as both foundation and catalyst. Despite significant progress in Medellín's educational infrastructure (including initiatives like the "Medellín University Network" and "Innovación y Conocimiento" programs), persistent gaps remain in advanced mathematical education at secondary and tertiary levels. This Thesis Proposal addresses a critical need: developing a comprehensive framework for elevating mathematical excellence through the strategic leadership of an innovative Mathematician within Colombia Medellín's unique socio-educational ecosystem.</w:t>
      </w:r>
    </w:p>
    <w:bookmarkEnd w:id="20"/>
    <w:bookmarkStart w:id="21" w:name="ii.-problem-statement"/>
    <w:p>
      <w:pPr>
        <w:pStyle w:val="Heading2"/>
      </w:pPr>
      <w:r>
        <w:t xml:space="preserve">II. Problem Statement</w:t>
      </w:r>
    </w:p>
    <w:p>
      <w:pPr>
        <w:pStyle w:val="FirstParagraph"/>
      </w:pPr>
      <w:r>
        <w:t xml:space="preserve">Current data from the Colombian Ministry of Education (2023) reveals that only 18% of Medellín's public high school students achieve proficiency in advanced mathematics, compared to 45% nationally. This deficit directly impacts Colombia's human capital development in STEM fields, with Medellín—a city aiming to become a "Smart City" by 2030—facing shortages in data scientists, urban planners, and engineers equipped for modern challenges. Furthermore, the absence of locally grounded mathematical research initiatives limits Medellín's capacity to address context-specific problems (e.g., optimizing public transportation networks in hilly terrain or modeling socioeconomic resilience). This Thesis Proposal argues that Colombia Medellín requires a dedicated Mathematician who can bridge theoretical rigor with practical community impact, moving beyond isolated academic work to drive systemic change.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an Adaptive Curriculum Framework:</w:t>
      </w:r>
      <w:r>
        <w:t xml:space="preserve"> </w:t>
      </w:r>
      <w:r>
        <w:t xml:space="preserve">Design culturally responsive mathematics pedagogy integrating Medellín's urban challenges (e.g., using local transportation data for statistical modeling) for 15 public schools in underserved neighborhoods like Comuna 13 and Poblado.</w:t>
      </w:r>
    </w:p>
    <w:p>
      <w:pPr>
        <w:numPr>
          <w:ilvl w:val="0"/>
          <w:numId w:val="1001"/>
        </w:numPr>
        <w:pStyle w:val="Compact"/>
      </w:pPr>
      <w:r>
        <w:rPr>
          <w:bCs/>
          <w:b/>
        </w:rPr>
        <w:t xml:space="preserve">Create a Community-Driven Research Hub:</w:t>
      </w:r>
      <w:r>
        <w:t xml:space="preserve"> </w:t>
      </w:r>
      <w:r>
        <w:t xml:space="preserve">Establish the "Medellín Mathematics Innovation Lab" (MMIL), co-managed with Universidad de Antioquia, focusing on applied research addressing city-specific needs (e.g., predictive analytics for urban green space distribution).</w:t>
      </w:r>
    </w:p>
    <w:p>
      <w:pPr>
        <w:numPr>
          <w:ilvl w:val="0"/>
          <w:numId w:val="1001"/>
        </w:numPr>
        <w:pStyle w:val="Compact"/>
      </w:pPr>
      <w:r>
        <w:rPr>
          <w:bCs/>
          <w:b/>
        </w:rPr>
        <w:t xml:space="preserve">Build Teacher Capacity Networks:</w:t>
      </w:r>
      <w:r>
        <w:t xml:space="preserve"> </w:t>
      </w:r>
      <w:r>
        <w:t xml:space="preserve">Train 200+ secondary mathematics educators in computational thinking and problem-based learning through sustained workshops embedded in Medellín's educational corridors.</w:t>
      </w:r>
    </w:p>
    <w:bookmarkEnd w:id="22"/>
    <w:bookmarkStart w:id="23" w:name="X2faea451faf07a29dba9e50997f430c32daa750"/>
    <w:p>
      <w:pPr>
        <w:pStyle w:val="Heading2"/>
      </w:pPr>
      <w:r>
        <w:t xml:space="preserve">IV. The Mathematician's Role: A Catalyst for Transformation</w:t>
      </w:r>
    </w:p>
    <w:p>
      <w:pPr>
        <w:pStyle w:val="FirstParagraph"/>
      </w:pPr>
      <w:r>
        <w:t xml:space="preserve">The core of this Thesis Proposal positions the Mathematician not as a traditional academic, but as an interdisciplinary community leader uniquely equipped to navigate Colombia Medellín's complex landscape. This Mathematician will:</w:t>
      </w:r>
    </w:p>
    <w:p>
      <w:pPr>
        <w:numPr>
          <w:ilvl w:val="0"/>
          <w:numId w:val="1002"/>
        </w:numPr>
        <w:pStyle w:val="Compact"/>
      </w:pPr>
      <w:r>
        <w:t xml:space="preserve">Collaborate with Medellín's Department of Education and local NGOs (e.g., Fundación Pies Descalzos) to align curricula with city development goals.</w:t>
      </w:r>
    </w:p>
    <w:p>
      <w:pPr>
        <w:numPr>
          <w:ilvl w:val="0"/>
          <w:numId w:val="1002"/>
        </w:numPr>
        <w:pStyle w:val="Compact"/>
      </w:pPr>
      <w:r>
        <w:t xml:space="preserve">Utilize Colombia's national "STEM for All" policy as a strategic framework while adapting approaches to Medellín's cultural context (e.g., incorporating Afro-Colombian mathematical traditions in problem-solving).</w:t>
      </w:r>
    </w:p>
    <w:p>
      <w:pPr>
        <w:numPr>
          <w:ilvl w:val="0"/>
          <w:numId w:val="1002"/>
        </w:numPr>
        <w:pStyle w:val="Compact"/>
      </w:pPr>
      <w:r>
        <w:t xml:space="preserve">Deploy open-source tools like Jupyter Notebooks and GeoGebra to make advanced mathematics accessible without requiring expensive infrastructure—critical for resource-limited schools.</w:t>
      </w:r>
    </w:p>
    <w:bookmarkEnd w:id="23"/>
    <w:bookmarkStart w:id="24" w:name="v.-methodology"/>
    <w:p>
      <w:pPr>
        <w:pStyle w:val="Heading2"/>
      </w:pPr>
      <w:r>
        <w:t xml:space="preserve">V. Methodology</w:t>
      </w:r>
    </w:p>
    <w:p>
      <w:pPr>
        <w:pStyle w:val="FirstParagraph"/>
      </w:pPr>
      <w:r>
        <w:t xml:space="preserve">This mixed-methods study employs a participatory action research (PAR) approach, ensuring Medellín stakeholders co-design solutions:</w:t>
      </w:r>
    </w:p>
    <w:p>
      <w:pPr>
        <w:numPr>
          <w:ilvl w:val="0"/>
          <w:numId w:val="1003"/>
        </w:numPr>
        <w:pStyle w:val="Compact"/>
      </w:pPr>
      <w:r>
        <w:rPr>
          <w:bCs/>
          <w:b/>
        </w:rPr>
        <w:t xml:space="preserve">Phase 1: Situational Analysis (Months 1-4):</w:t>
      </w:r>
      <w:r>
        <w:t xml:space="preserve"> </w:t>
      </w:r>
      <w:r>
        <w:t xml:space="preserve">Quantitative surveys of 30 public schools and qualitative interviews with teachers, students, and city planners to map math education gaps.</w:t>
      </w:r>
    </w:p>
    <w:p>
      <w:pPr>
        <w:numPr>
          <w:ilvl w:val="0"/>
          <w:numId w:val="1003"/>
        </w:numPr>
        <w:pStyle w:val="Compact"/>
      </w:pPr>
      <w:r>
        <w:rPr>
          <w:bCs/>
          <w:b/>
        </w:rPr>
        <w:t xml:space="preserve">Phase 2: Co-Design &amp; Pilot Implementation (Months 5-10):</w:t>
      </w:r>
      <w:r>
        <w:t xml:space="preserve"> </w:t>
      </w:r>
      <w:r>
        <w:t xml:space="preserve">Workshops with educators to develop context-specific lesson modules (e.g., "Math in the Metrocable" using cable-car trajectory data for calculus applications).</w:t>
      </w:r>
    </w:p>
    <w:p>
      <w:pPr>
        <w:numPr>
          <w:ilvl w:val="0"/>
          <w:numId w:val="1003"/>
        </w:numPr>
        <w:pStyle w:val="Compact"/>
      </w:pPr>
      <w:r>
        <w:rPr>
          <w:bCs/>
          <w:b/>
        </w:rPr>
        <w:t xml:space="preserve">Phase 3: Impact Assessment (Months 11-24):</w:t>
      </w:r>
      <w:r>
        <w:t xml:space="preserve"> </w:t>
      </w:r>
      <w:r>
        <w:t xml:space="preserve">Pre/post-tests measuring student engagement and problem-solving skills; analysis of teacher retention rates; modeling MMIL's scalability across Colombia.</w:t>
      </w:r>
    </w:p>
    <w:bookmarkEnd w:id="24"/>
    <w:bookmarkStart w:id="25" w:name="X7eefd2a9374a9396615cebc9a57165a92d4333a"/>
    <w:p>
      <w:pPr>
        <w:pStyle w:val="Heading2"/>
      </w:pPr>
      <w:r>
        <w:t xml:space="preserve">VI. Significance and Expected Contributions</w:t>
      </w:r>
    </w:p>
    <w:p>
      <w:pPr>
        <w:pStyle w:val="FirstParagraph"/>
      </w:pPr>
      <w:r>
        <w:t xml:space="preserve">This Thesis Proposal extends beyond academic inquiry to deliver tangible outcomes for Colombia Medellín:</w:t>
      </w:r>
    </w:p>
    <w:p>
      <w:pPr>
        <w:numPr>
          <w:ilvl w:val="0"/>
          <w:numId w:val="1004"/>
        </w:numPr>
        <w:pStyle w:val="Compact"/>
      </w:pPr>
      <w:r>
        <w:rPr>
          <w:bCs/>
          <w:b/>
        </w:rPr>
        <w:t xml:space="preserve">Educational Transformation:</w:t>
      </w:r>
      <w:r>
        <w:t xml:space="preserve"> </w:t>
      </w:r>
      <w:r>
        <w:t xml:space="preserve">Directly addresses the Colombian government's "National Education Plan 2018-2050" target of improving math proficiency by 30% in marginalized communities by 2035, with Medellín as a pilot city.</w:t>
      </w:r>
    </w:p>
    <w:p>
      <w:pPr>
        <w:numPr>
          <w:ilvl w:val="0"/>
          <w:numId w:val="1004"/>
        </w:numPr>
        <w:pStyle w:val="Compact"/>
      </w:pPr>
      <w:r>
        <w:rPr>
          <w:bCs/>
          <w:b/>
        </w:rPr>
        <w:t xml:space="preserve">Urban Innovation Engine:</w:t>
      </w:r>
      <w:r>
        <w:t xml:space="preserve"> </w:t>
      </w:r>
      <w:r>
        <w:t xml:space="preserve">The MMIL will generate data-driven solutions for Medellín's "Smart City" initiatives, such as optimizing waste collection routes using graph theory or modeling flood resilience via differential equations—proving mathematics as infrastructure.</w:t>
      </w:r>
    </w:p>
    <w:p>
      <w:pPr>
        <w:numPr>
          <w:ilvl w:val="0"/>
          <w:numId w:val="1004"/>
        </w:numPr>
        <w:pStyle w:val="Compact"/>
      </w:pPr>
      <w:r>
        <w:rPr>
          <w:bCs/>
          <w:b/>
        </w:rPr>
        <w:t xml:space="preserve">National Replication Model:</w:t>
      </w:r>
      <w:r>
        <w:t xml:space="preserve"> </w:t>
      </w:r>
      <w:r>
        <w:t xml:space="preserve">A scalable framework for Colombian cities facing similar educational disparities (e.g., Cali, Barranquilla), positioning Medellín as a leader in "mathematics-informed urbanism."</w:t>
      </w:r>
    </w:p>
    <w:bookmarkEnd w:id="25"/>
    <w:bookmarkStart w:id="26" w:name="Xfc983132ecbeca6769842afd0b7a4b6f0d52631"/>
    <w:p>
      <w:pPr>
        <w:pStyle w:val="Heading2"/>
      </w:pPr>
      <w:r>
        <w:t xml:space="preserve">VII. Alignment with Colombia Medellín's Strategic Vision</w:t>
      </w:r>
    </w:p>
    <w:p>
      <w:pPr>
        <w:pStyle w:val="FirstParagraph"/>
      </w:pPr>
      <w:r>
        <w:t xml:space="preserve">Medellín's current "Medellín 2050" strategic plan emphasizes innovation and social equity. This Thesis Proposal directly supports two pillars:</w:t>
      </w:r>
    </w:p>
    <w:p>
      <w:pPr>
        <w:numPr>
          <w:ilvl w:val="0"/>
          <w:numId w:val="1005"/>
        </w:numPr>
        <w:pStyle w:val="Compact"/>
      </w:pPr>
      <w:r>
        <w:rPr>
          <w:iCs/>
          <w:i/>
        </w:rPr>
        <w:t xml:space="preserve">Human Capital Development:</w:t>
      </w:r>
      <w:r>
        <w:t xml:space="preserve"> </w:t>
      </w:r>
      <w:r>
        <w:t xml:space="preserve">By training a new generation of mathematically literate citizens, the project fuels Medellín's ambition to become Latin America's "Silicon Valley" for sustainable technology.</w:t>
      </w:r>
    </w:p>
    <w:p>
      <w:pPr>
        <w:numPr>
          <w:ilvl w:val="0"/>
          <w:numId w:val="1005"/>
        </w:numPr>
        <w:pStyle w:val="Compact"/>
      </w:pPr>
      <w:r>
        <w:rPr>
          <w:iCs/>
          <w:i/>
        </w:rPr>
        <w:t xml:space="preserve">Participatory Governance:</w:t>
      </w:r>
      <w:r>
        <w:t xml:space="preserve"> </w:t>
      </w:r>
      <w:r>
        <w:t xml:space="preserve">The MMIL will host monthly "Math for Communities" forums where residents co-design solutions to local issues (e.g., analyzing school bus routes with parents), embodying Medellín's participatory democracy ethos.</w:t>
      </w:r>
    </w:p>
    <w:bookmarkEnd w:id="26"/>
    <w:bookmarkStart w:id="27" w:name="X9aa7638c173902a515752dae708e8448bf9d050"/>
    <w:p>
      <w:pPr>
        <w:pStyle w:val="Heading2"/>
      </w:pPr>
      <w:r>
        <w:t xml:space="preserve">VIII. Ethical and Cultural Considerations</w:t>
      </w:r>
    </w:p>
    <w:p>
      <w:pPr>
        <w:pStyle w:val="FirstParagraph"/>
      </w:pPr>
      <w:r>
        <w:t xml:space="preserve">As a researcher working in Colombia Medellín, ethical integrity is paramount. The Thesis Proposal mandates:</w:t>
      </w:r>
    </w:p>
    <w:p>
      <w:pPr>
        <w:numPr>
          <w:ilvl w:val="0"/>
          <w:numId w:val="1006"/>
        </w:numPr>
        <w:pStyle w:val="Compact"/>
      </w:pPr>
      <w:r>
        <w:t xml:space="preserve">Cultural humility: Engaging Afro-Colombian and Indigenous communities in curriculum design via partnerships with organizations like the "Comité de Afectados por la Minería" (CAM).</w:t>
      </w:r>
    </w:p>
    <w:p>
      <w:pPr>
        <w:numPr>
          <w:ilvl w:val="0"/>
          <w:numId w:val="1006"/>
        </w:numPr>
        <w:pStyle w:val="Compact"/>
      </w:pPr>
      <w:r>
        <w:t xml:space="preserve">Gender equity: 60% of teacher trainees will be women, addressing Colombia's gender gap in STEM (currently 32% female enrollment in math degrees).</w:t>
      </w:r>
    </w:p>
    <w:p>
      <w:pPr>
        <w:numPr>
          <w:ilvl w:val="0"/>
          <w:numId w:val="1006"/>
        </w:numPr>
        <w:pStyle w:val="Compact"/>
      </w:pPr>
      <w:r>
        <w:t xml:space="preserve">Open access: All developed resources will be freely available on Medellín's "Digital Library for Education," ensuring sustainability beyond the thesis timeline.</w:t>
      </w:r>
    </w:p>
    <w:bookmarkEnd w:id="27"/>
    <w:bookmarkStart w:id="28" w:name="ix.-timeline-and-resources"/>
    <w:p>
      <w:pPr>
        <w:pStyle w:val="Heading2"/>
      </w:pPr>
      <w:r>
        <w:t xml:space="preserve">IX. Timeline and Resources</w:t>
      </w:r>
    </w:p>
    <w:p>
      <w:pPr>
        <w:pStyle w:val="FirstParagraph"/>
      </w:pPr>
      <w:r>
        <w:rPr>
          <w:bCs/>
          <w:b/>
        </w:rPr>
        <w:t xml:space="preserve">Year 1:</w:t>
      </w:r>
      <w:r>
        <w:t xml:space="preserve"> </w:t>
      </w:r>
      <w:r>
        <w:t xml:space="preserve">Situational analysis, community co-design workshops, initial curriculum development (supported by $15,000 from Universidad de Antioquia's Research Fund).</w:t>
      </w:r>
    </w:p>
    <w:p>
      <w:pPr>
        <w:pStyle w:val="BodyText"/>
      </w:pPr>
      <w:r>
        <w:rPr>
          <w:bCs/>
          <w:b/>
        </w:rPr>
        <w:t xml:space="preserve">Year 2:</w:t>
      </w:r>
      <w:r>
        <w:t xml:space="preserve"> </w:t>
      </w:r>
      <w:r>
        <w:t xml:space="preserve">Full implementation in 15 schools; MMIL launch; impact assessment (funded via Colombia's "Colciencias" STEM grant program).</w:t>
      </w:r>
    </w:p>
    <w:p>
      <w:pPr>
        <w:pStyle w:val="BodyText"/>
      </w:pPr>
      <w:r>
        <w:rPr>
          <w:bCs/>
          <w:b/>
        </w:rPr>
        <w:t xml:space="preserve">Year 3:</w:t>
      </w:r>
      <w:r>
        <w:t xml:space="preserve"> </w:t>
      </w:r>
      <w:r>
        <w:t xml:space="preserve">National scaling strategy development; policy brief to Colombian Ministry of Education.</w:t>
      </w:r>
    </w:p>
    <w:bookmarkEnd w:id="28"/>
    <w:bookmarkStart w:id="29" w:name="X2dd453e9385fc23cfdaa90ecc75120f6ce70bf0"/>
    <w:p>
      <w:pPr>
        <w:pStyle w:val="Heading2"/>
      </w:pPr>
      <w:r>
        <w:t xml:space="preserve">X. Conclusion: A Mathematical Future for Colombia Medellín</w:t>
      </w:r>
    </w:p>
    <w:p>
      <w:pPr>
        <w:pStyle w:val="FirstParagraph"/>
      </w:pPr>
      <w:r>
        <w:t xml:space="preserve">This Thesis Proposal transcends conventional academic work by embedding the Mathematician as an indispensable agent of social change in Colombia Medellín. It responds to a critical moment: while Medellín has transformed its physical landscape, its intellectual infrastructure requires parallel investment. By centering community voices, leveraging Colombia's national education policies, and applying mathematics to real urban challenges, this project will demonstrate how a dedicated Mathematician can catalyze inclusive growth—proving that mathematical excellence is not merely an academic pursuit but the very engine of Medellín's future. The success of this Thesis Proposal will establish a replicable blueprint for Colombia and Latin America, where a Mathematician does not just solve equations, but reimagines communities.</w:t>
      </w:r>
    </w:p>
    <w:bookmarkEnd w:id="29"/>
    <w:bookmarkStart w:id="30" w:name="word-count-876"/>
    <w:p>
      <w:pPr>
        <w:pStyle w:val="Heading2"/>
      </w:pPr>
      <w: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Colombia Medellín</dc:title>
  <dc:creator/>
  <dc:language>en</dc:language>
  <cp:keywords/>
  <dcterms:created xsi:type="dcterms:W3CDTF">2026-07-23T14:10:00Z</dcterms:created>
  <dcterms:modified xsi:type="dcterms:W3CDTF">2026-07-23T14:10:00Z</dcterms:modified>
</cp:coreProperties>
</file>

<file path=docProps/custom.xml><?xml version="1.0" encoding="utf-8"?>
<Properties xmlns="http://schemas.openxmlformats.org/officeDocument/2006/custom-properties" xmlns:vt="http://schemas.openxmlformats.org/officeDocument/2006/docPropsVTypes"/>
</file>