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Berlin</w:t>
      </w:r>
    </w:p>
    <w:bookmarkStart w:id="29" w:name="Xa9fc9c1f90965b893096b2c27045e9e9e5ccb8f"/>
    <w:p>
      <w:pPr>
        <w:pStyle w:val="Heading1"/>
      </w:pPr>
      <w:r>
        <w:t xml:space="preserve">Thesis Proposal: Advancing Mathematical Frontiers in Berlin – A Pathway for the Modern Mathematician</w:t>
      </w:r>
    </w:p>
    <w:bookmarkStart w:id="20" w:name="X32671757d7af51be535c755c0cf1032b4e9f798"/>
    <w:p>
      <w:pPr>
        <w:pStyle w:val="Heading2"/>
      </w:pPr>
      <w:r>
        <w:t xml:space="preserve">1. Introduction: The German Capital as a Nexus of Mathematical Excellence</w:t>
      </w:r>
    </w:p>
    <w:p>
      <w:pPr>
        <w:pStyle w:val="FirstParagraph"/>
      </w:pPr>
      <w:r>
        <w:t xml:space="preserve">In the vibrant academic ecosystem of Germany Berlin, where intellectual heritage meets cutting-edge innovation, this Thesis Proposal outlines a transformative research trajectory for an emerging Mathematician. Berlin stands as one of Europe's most dynamic centers for mathematical research, hosting institutions like the Free University of Berlin (Freie Universität Berlin), Humboldt University (Humboldt-Universität zu Berlin), and the renowned Max Planck Institute for Mathematics. This Proposal seeks to position a dedicated Mathematician within this prestigious environment, addressing critical gaps at the intersection of computational topology and climate modeling—a field with profound implications for sustainable urban development in Germany's capital.</w:t>
      </w:r>
    </w:p>
    <w:bookmarkEnd w:id="20"/>
    <w:bookmarkStart w:id="21" w:name="X94ec08f2ba19c10f4d992494611a9025fc7767e"/>
    <w:p>
      <w:pPr>
        <w:pStyle w:val="Heading2"/>
      </w:pPr>
      <w:r>
        <w:t xml:space="preserve">2. Research Problem: The Unmet Need in Applied Mathematical Modeling</w:t>
      </w:r>
    </w:p>
    <w:p>
      <w:pPr>
        <w:pStyle w:val="FirstParagraph"/>
      </w:pPr>
      <w:r>
        <w:t xml:space="preserve">Despite Berlin's status as a hub for mathematical excellence, current modeling frameworks for urban climate resilience lack the sophistication required to predict cascading environmental failures. Existing methodologies often treat spatial data as static, ignoring the dynamic topological relationships between infrastructure networks and microclimate patterns. This gap presents a pivotal challenge for Germany's ambitious "Climate Neutrality 2045" agenda, where Berlin serves as a living laboratory for sustainable city planning. As this Thesis Proposal demonstrates, a Mathematician must pioneer new topological tools capable of simulating real-time interactions between urban heat islands, green infrastructure networks, and population density fluctuations—precisely the kind of interdisciplinary innovation German research institutions prioritize.</w:t>
      </w:r>
    </w:p>
    <w:bookmarkEnd w:id="21"/>
    <w:bookmarkStart w:id="22" w:name="X7c30cc2f7227893f71c7c4753d60e11fb4e0c85"/>
    <w:p>
      <w:pPr>
        <w:pStyle w:val="Heading2"/>
      </w:pPr>
      <w:r>
        <w:t xml:space="preserve">3. Theoretical Framework: Bridging Algebraic Topology and Computational Science</w:t>
      </w:r>
    </w:p>
    <w:p>
      <w:pPr>
        <w:pStyle w:val="FirstParagraph"/>
      </w:pPr>
      <w:r>
        <w:t xml:space="preserve">This research builds upon foundational work in persistent homology (Carlsson, 2009) while innovating through a Berlin-specific adaptation of the Mapper algorithm (Singh et al., 2007). Crucially, the proposal introduces "Urban Cohomological Networks" (UCN), a novel mathematical framework that models Berlin's district-level infrastructure as multi-scale simplicial complexes. By treating neighborhoods as interconnected topological spaces rather than isolated points, this approach enables predictive analytics of climate impact pathways—such as how heatwaves propagate through transportation networks. This theoretical advance directly responds to the call by the German Research Foundation (DFG) for "mathematics that serves societal challenges," positioning our Mathematician to contribute meaningfully to Germany's scientific infrastructure.</w:t>
      </w:r>
    </w:p>
    <w:bookmarkEnd w:id="22"/>
    <w:bookmarkStart w:id="23" w:name="Xf276c3fdea0efaa10440f200f297d53929b26a5"/>
    <w:p>
      <w:pPr>
        <w:pStyle w:val="Heading2"/>
      </w:pPr>
      <w:r>
        <w:t xml:space="preserve">4. Methodology: A Berlin-Centric Research Protocol</w:t>
      </w:r>
    </w:p>
    <w:p>
      <w:pPr>
        <w:pStyle w:val="FirstParagraph"/>
      </w:pPr>
      <w:r>
        <w:t xml:space="preserve">The proposed methodology adopts a three-phase approach uniquely suited to the German academic context:</w:t>
      </w:r>
    </w:p>
    <w:p>
      <w:pPr>
        <w:numPr>
          <w:ilvl w:val="0"/>
          <w:numId w:val="1001"/>
        </w:numPr>
        <w:pStyle w:val="Compact"/>
      </w:pPr>
      <w:r>
        <w:rPr>
          <w:bCs/>
          <w:b/>
        </w:rPr>
        <w:t xml:space="preserve">Data Integration Phase (Months 1-12):</w:t>
      </w:r>
      <w:r>
        <w:t xml:space="preserve"> </w:t>
      </w:r>
      <w:r>
        <w:t xml:space="preserve">Collaborate with Berlin's Senatsverwaltung für Umwelt, Verkehr und Klimaschutz to access real-time environmental sensor data from 200+ monitoring points across the city. This partnership aligns with Germany's open-data policies and ensures relevance to Berlin's municipal priorities.</w:t>
      </w:r>
    </w:p>
    <w:p>
      <w:pPr>
        <w:numPr>
          <w:ilvl w:val="0"/>
          <w:numId w:val="1001"/>
        </w:numPr>
        <w:pStyle w:val="Compact"/>
      </w:pPr>
      <w:r>
        <w:rPr>
          <w:bCs/>
          <w:b/>
        </w:rPr>
        <w:t xml:space="preserve">Algorithm Development (Months 13-24):</w:t>
      </w:r>
      <w:r>
        <w:t xml:space="preserve"> </w:t>
      </w:r>
      <w:r>
        <w:t xml:space="preserve">Implement UCN in Julia (a language favored by German computational mathematicians) using the Berlin-Brandenburg Institute for Advanced Studies' HPC resources. Validation will occur through comparison with historical climate events like the 2018 European heatwave.</w:t>
      </w:r>
    </w:p>
    <w:p>
      <w:pPr>
        <w:numPr>
          <w:ilvl w:val="0"/>
          <w:numId w:val="1001"/>
        </w:numPr>
        <w:pStyle w:val="Compact"/>
      </w:pPr>
      <w:r>
        <w:rPr>
          <w:bCs/>
          <w:b/>
        </w:rPr>
        <w:t xml:space="preserve">Societal Integration (Months 25-36):</w:t>
      </w:r>
      <w:r>
        <w:t xml:space="preserve"> </w:t>
      </w:r>
      <w:r>
        <w:t xml:space="preserve">Co-design policy recommendations with Berlin's Climate Office, translating mathematical insights into actionable urban planning tools. This phase embodies the German concept of "Wissenstransfer" (knowledge transfer), ensuring the Mathematician's work directly serves Germany's societal needs.</w:t>
      </w:r>
    </w:p>
    <w:bookmarkEnd w:id="23"/>
    <w:bookmarkStart w:id="24" w:name="X326284092fe7d4a0974f0f1669d011bb1bf9714"/>
    <w:p>
      <w:pPr>
        <w:pStyle w:val="Heading2"/>
      </w:pPr>
      <w:r>
        <w:t xml:space="preserve">5. Expected Contributions: Advancing the Global Mathematician's Role in Berlin</w:t>
      </w:r>
    </w:p>
    <w:p>
      <w:pPr>
        <w:pStyle w:val="FirstParagraph"/>
      </w:pPr>
      <w:r>
        <w:t xml:space="preserve">This Thesis Proposal promises three transformative contributions:</w:t>
      </w:r>
    </w:p>
    <w:p>
      <w:pPr>
        <w:numPr>
          <w:ilvl w:val="0"/>
          <w:numId w:val="1002"/>
        </w:numPr>
        <w:pStyle w:val="Compact"/>
      </w:pPr>
      <w:r>
        <w:rPr>
          <w:bCs/>
          <w:b/>
        </w:rPr>
        <w:t xml:space="preserve">Theoretical:</w:t>
      </w:r>
      <w:r>
        <w:t xml:space="preserve"> </w:t>
      </w:r>
      <w:r>
        <w:t xml:space="preserve">A rigorous mathematical foundation for dynamic network modeling, extending persistent homology to time-dependent urban systems—a framework applicable beyond Berlin to all German cities facing climate adaptation challenges.</w:t>
      </w:r>
    </w:p>
    <w:p>
      <w:pPr>
        <w:numPr>
          <w:ilvl w:val="0"/>
          <w:numId w:val="1002"/>
        </w:numPr>
        <w:pStyle w:val="Compact"/>
      </w:pPr>
      <w:r>
        <w:rPr>
          <w:bCs/>
          <w:b/>
        </w:rPr>
        <w:t xml:space="preserve">Practical:</w:t>
      </w:r>
      <w:r>
        <w:t xml:space="preserve"> </w:t>
      </w:r>
      <w:r>
        <w:t xml:space="preserve">An open-source Berlin Climate Simulator (BCS) toolkit for city planners, directly addressing the 2023 Senate Resolution on "Digital Urban Resilience." This tool will become a standard resource for municipalities across Germany.</w:t>
      </w:r>
    </w:p>
    <w:p>
      <w:pPr>
        <w:numPr>
          <w:ilvl w:val="0"/>
          <w:numId w:val="1002"/>
        </w:numPr>
        <w:pStyle w:val="Compact"/>
      </w:pPr>
      <w:r>
        <w:rPr>
          <w:bCs/>
          <w:b/>
        </w:rPr>
        <w:t xml:space="preserve">Institutional:</w:t>
      </w:r>
      <w:r>
        <w:t xml:space="preserve"> </w:t>
      </w:r>
      <w:r>
        <w:t xml:space="preserve">A blueprint for collaborative research between Mathematicians and urban policymakers in Berlin, fostering a new model adopted by German universities under the Excellence Strategy framework.</w:t>
      </w:r>
    </w:p>
    <w:bookmarkEnd w:id="24"/>
    <w:bookmarkStart w:id="25" w:name="Xd7429a5727855086e23a67de28461ccca7ff952"/>
    <w:p>
      <w:pPr>
        <w:pStyle w:val="Heading2"/>
      </w:pPr>
      <w:r>
        <w:t xml:space="preserve">6. Significance: Why This Matters in Germany Berlin Today</w:t>
      </w:r>
    </w:p>
    <w:p>
      <w:pPr>
        <w:pStyle w:val="FirstParagraph"/>
      </w:pPr>
      <w:r>
        <w:t xml:space="preserve">The urgency of this research is amplified by Berlin's unique position as Germany's political and cultural capital. With 3.8 million residents facing intensifying urban heat stress (BMUV, 2023), the city requires mathematical solutions that transcend traditional academic silos. This Thesis Proposal directly responds to the Federal Ministry of Education and Research's "Mathematics for Society" initiative, positioning a Mathematician not as an abstract theorist but as an essential partner in Berlin's climate action agenda. Moreover, by anchoring research within Berlin's ecosystem—leveraging partnerships with institutions like Zuse Institute Berlin (ZIB)—the project strengthens Germany's global standing in applied mathematics while creating tangible value for the city.</w:t>
      </w:r>
    </w:p>
    <w:bookmarkEnd w:id="25"/>
    <w:bookmarkStart w:id="26" w:name="X987de1e11ce8d324356a1058e427857c91b973c"/>
    <w:p>
      <w:pPr>
        <w:pStyle w:val="Heading2"/>
      </w:pPr>
      <w:r>
        <w:t xml:space="preserve">7. Timeline and Resources: A German Academic Framework</w:t>
      </w:r>
    </w:p>
    <w:p>
      <w:pPr>
        <w:pStyle w:val="FirstParagraph"/>
      </w:pPr>
      <w:r>
        <w:t xml:space="preserve">The proposed 36-month timeline adheres to German PhD standards, with milestones designed for Berlin's academic calendar:</w:t>
      </w:r>
    </w:p>
    <w:p>
      <w:pPr>
        <w:numPr>
          <w:ilvl w:val="0"/>
          <w:numId w:val="1003"/>
        </w:numPr>
        <w:pStyle w:val="Compact"/>
      </w:pPr>
      <w:r>
        <w:rPr>
          <w:bCs/>
          <w:b/>
        </w:rPr>
        <w:t xml:space="preserve">Year 1:</w:t>
      </w:r>
      <w:r>
        <w:t xml:space="preserve"> </w:t>
      </w:r>
      <w:r>
        <w:t xml:space="preserve">Data acquisition and algorithm prototyping at Humboldt University (Berlin's historic mathematics department).</w:t>
      </w:r>
    </w:p>
    <w:p>
      <w:pPr>
        <w:numPr>
          <w:ilvl w:val="0"/>
          <w:numId w:val="1003"/>
        </w:numPr>
        <w:pStyle w:val="Compact"/>
      </w:pPr>
      <w:r>
        <w:rPr>
          <w:bCs/>
          <w:b/>
        </w:rPr>
        <w:t xml:space="preserve">Year 2:</w:t>
      </w:r>
      <w:r>
        <w:t xml:space="preserve"> </w:t>
      </w:r>
      <w:r>
        <w:t xml:space="preserve">Computational validation using Berlin-Brandenburg Supercomputing Center resources; conference presentations at the German Mathematical Society's annual meeting.</w:t>
      </w:r>
    </w:p>
    <w:p>
      <w:pPr>
        <w:numPr>
          <w:ilvl w:val="0"/>
          <w:numId w:val="1003"/>
        </w:numPr>
        <w:pStyle w:val="Compact"/>
      </w:pPr>
      <w:r>
        <w:rPr>
          <w:bCs/>
          <w:b/>
        </w:rPr>
        <w:t xml:space="preserve">Year 3:</w:t>
      </w:r>
      <w:r>
        <w:t xml:space="preserve"> </w:t>
      </w:r>
      <w:r>
        <w:t xml:space="preserve">Policy integration with Berlin Senate, manuscript preparation for journals like "Journal of Urban Mathematics" (published by Springer, Germany-based).</w:t>
      </w:r>
    </w:p>
    <w:bookmarkEnd w:id="26"/>
    <w:bookmarkStart w:id="27" w:name="Xdc8d41d602a3b7328911050e43849086af1f0e2"/>
    <w:p>
      <w:pPr>
        <w:pStyle w:val="Heading2"/>
      </w:pPr>
      <w:r>
        <w:t xml:space="preserve">8. Conclusion: The Mathematician as a Catalyst for Berlin's Future</w:t>
      </w:r>
    </w:p>
    <w:p>
      <w:pPr>
        <w:pStyle w:val="FirstParagraph"/>
      </w:pPr>
      <w:r>
        <w:t xml:space="preserve">In conclusion, this Thesis Proposal transcends conventional mathematical research by embedding the work within Berlin's sociopolitical context and Germany's national priorities. It defines a pathway where the Mathematician operates at the nexus of pure theory and civic innovation—a role increasingly vital as Germany positions itself as a leader in sustainable urban technology. The project promises not only academic distinction but also concrete contributions to Berlin's resilience, fulfilling the promise of German research to "serve humanity through mathematics." By completing this work in Berlin, the Mathematician will join an illustrious lineage of figures like Carl Friedrich Gauss (who taught at Humboldt University) and Emmy Noether, while simultaneously advancing Germany's global reputation as a powerhouse for transformative mathematical science. This Thesis Proposal thus represents more than academic pursuit—it is an investment in Berlin's future and the enduring legacy of the Mathematician within Germany's intellectual landscape.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Frontiers in Berlin</dc:title>
  <dc:creator/>
  <dc:language>en</dc:language>
  <cp:keywords/>
  <dcterms:created xsi:type="dcterms:W3CDTF">2026-03-04T19:56:46Z</dcterms:created>
  <dcterms:modified xsi:type="dcterms:W3CDTF">2026-03-04T19:56:46Z</dcterms:modified>
</cp:coreProperties>
</file>

<file path=docProps/custom.xml><?xml version="1.0" encoding="utf-8"?>
<Properties xmlns="http://schemas.openxmlformats.org/officeDocument/2006/custom-properties" xmlns:vt="http://schemas.openxmlformats.org/officeDocument/2006/docPropsVTypes"/>
</file>