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Mathematical</w:t>
      </w:r>
      <w:r>
        <w:t xml:space="preserve"> </w:t>
      </w:r>
      <w:r>
        <w:t xml:space="preserve">Innovation</w:t>
      </w:r>
      <w:r>
        <w:t xml:space="preserve"> </w:t>
      </w:r>
      <w:r>
        <w:t xml:space="preserve">in</w:t>
      </w:r>
      <w:r>
        <w:t xml:space="preserve"> </w:t>
      </w:r>
      <w:r>
        <w:t xml:space="preserve">Japan</w:t>
      </w:r>
      <w:r>
        <w:t xml:space="preserve"> </w:t>
      </w:r>
      <w:r>
        <w:t xml:space="preserve">Osaka</w:t>
      </w:r>
    </w:p>
    <w:bookmarkStart w:id="28" w:name="Xa600a073cd610cd6de1179e5e14ae40e3c528f5"/>
    <w:p>
      <w:pPr>
        <w:pStyle w:val="Heading1"/>
      </w:pPr>
      <w:r>
        <w:t xml:space="preserve">Thesis Proposal: The Role of the Modern Mathematician in Driving Technological and Academic Progress within Japan Osaka</w:t>
      </w:r>
    </w:p>
    <w:bookmarkStart w:id="20" w:name="abstract"/>
    <w:p>
      <w:pPr>
        <w:pStyle w:val="Heading2"/>
      </w:pPr>
      <w:r>
        <w:t xml:space="preserve">Abstract</w:t>
      </w:r>
    </w:p>
    <w:p>
      <w:pPr>
        <w:pStyle w:val="FirstParagraph"/>
      </w:pPr>
      <w:r>
        <w:t xml:space="preserve">This Thesis Proposal outlines a rigorous academic investigation into the evolving role of the contemporary mathematician within the dynamic intellectual and industrial ecosystem of Japan Osaka. Focusing on the symbiotic relationship between theoretical mathematical advancement, applied research, and regional economic development, this study critically examines how Osaka’s unique institutional landscape—particularly its universities, research institutes, and industry partnerships—shapes the work and impact of mathematicians. As Japan seeks to strengthen its position in global science and technology through initiatives like "Society 5.0," Osaka emerges as a pivotal hub where the contributions of the mathematician directly influence innovation in robotics, AI, data science, and sustainable engineering. This Thesis Proposal argues that understanding this specific context is essential for fostering the next generation of mathematical talent and ensuring Osaka remains a leading center for computational and applied mathematics in East Asia.</w:t>
      </w:r>
    </w:p>
    <w:bookmarkEnd w:id="20"/>
    <w:bookmarkStart w:id="21" w:name="Xcc93e42c0de0ba9401a1f18fa02344b261a0d81"/>
    <w:p>
      <w:pPr>
        <w:pStyle w:val="Heading2"/>
      </w:pPr>
      <w:r>
        <w:t xml:space="preserve">Introduction: Contextualizing the Mathematician in Japan Osaka</w:t>
      </w:r>
    </w:p>
    <w:p>
      <w:pPr>
        <w:pStyle w:val="FirstParagraph"/>
      </w:pPr>
      <w:r>
        <w:t xml:space="preserve">Japan Osaka, historically renowned as a cultural and economic powerhouse, has increasingly positioned itself as a critical node in the global mathematical sciences landscape. Home to institutions like Osaka University (founded 1931), one of Japan’s premier research universities with strong faculties in mathematics and information science, and the Osaka Institute of Science and Technology (OIST), Osaka provides an exceptional environment for mathematical inquiry. The city's strategic location within the Kansai region—boasting major corporations like Panasonic, Sharp, Nidec, and Kansai Electric Power—creates unparalleled opportunities for collaboration between the mathematician and industry. This Thesis Proposal recognizes that a modern mathematician in Japan Osaka operates not in isolation but as an integral catalyst within a complex network of academia-industry-government partnerships. The urgency of this research stems from Japan’s national strategic goals to enhance R&amp;D competitiveness, where mathematical innovation is identified as foundational to future technological breakthroughs.</w:t>
      </w:r>
    </w:p>
    <w:bookmarkEnd w:id="21"/>
    <w:bookmarkStart w:id="22" w:name="Xb7d7b23086cbfeb26ac7854fecb2aff61f21220"/>
    <w:p>
      <w:pPr>
        <w:pStyle w:val="Heading2"/>
      </w:pPr>
      <w:r>
        <w:t xml:space="preserve">Literature Review: Gaps in Current Understanding</w:t>
      </w:r>
    </w:p>
    <w:p>
      <w:pPr>
        <w:pStyle w:val="FirstParagraph"/>
      </w:pPr>
      <w:r>
        <w:t xml:space="preserve">Existing scholarship predominantly focuses on theoretical mathematics or the academic contributions of mathematicians in Tokyo, neglecting Osaka’s distinct socio-academic context. While studies highlight Japan's overall mathematical output (e.g., Takagi’s work on class field theory), few investigate how regional dynamics—such as Osaka's historical focus on applied engineering and its deep industrial ties—affect the research trajectories and societal impact of contemporary mathematicians. The works of scholars like Dr. Tetsuro Yonemura (Osaka University, Algebraic Geometry) or Dr. Keiichi Morokuma (Computational Chemistry, Osaka Prefecture University) demonstrate localized excellence but lack broader analysis of the systemic factors enabling such contributions within Japan Osaka specifically. This Thesis Proposal directly addresses this gap by examining how the institutional culture of Osaka institutions, combined with regional industry demands, uniquely shapes the work and expectations of a mathematician today.</w:t>
      </w:r>
    </w:p>
    <w:bookmarkEnd w:id="22"/>
    <w:bookmarkStart w:id="23" w:name="research-questions-and-objectives"/>
    <w:p>
      <w:pPr>
        <w:pStyle w:val="Heading2"/>
      </w:pPr>
      <w:r>
        <w:t xml:space="preserve">Research Questions and Objectives</w:t>
      </w:r>
    </w:p>
    <w:p>
      <w:pPr>
        <w:pStyle w:val="FirstParagraph"/>
      </w:pPr>
      <w:r>
        <w:t xml:space="preserve">This Thesis Proposal aims to answer three core questions: (1) How do the specific structural and cultural characteristics of mathematical research institutions in Japan Osaka (e.g., Osaka University’s Institute of Scientific and Industrial Research - ISIR) influence the focus, methodology, and collaborative patterns of its mathematicians? (2) To what extent do regional industrial needs—such as robotics, smart manufacturing, or disaster-resilient infrastructure—drive applied mathematical research within Osaka's academic community? (3) How can the role of the mathematician in Japan Osaka be strategically enhanced to maximize contributions to national innovation goals and global competitiveness? The primary objective is to develop a comprehensive framework that articulates the symbiotic relationship between the mathematician, Osaka's institutional ecosystem, and its industrial partners, offering actionable insights for policymakers and academic leaders.</w:t>
      </w:r>
    </w:p>
    <w:bookmarkEnd w:id="23"/>
    <w:bookmarkStart w:id="24" w:name="methodology"/>
    <w:p>
      <w:pPr>
        <w:pStyle w:val="Heading2"/>
      </w:pPr>
      <w:r>
        <w:t xml:space="preserve">Methodology</w:t>
      </w:r>
    </w:p>
    <w:p>
      <w:pPr>
        <w:pStyle w:val="FirstParagraph"/>
      </w:pPr>
      <w:r>
        <w:t xml:space="preserve">The proposed research employs a multi-method qualitative approach tailored to Japan Osaka’s context. It will involve: (a) In-depth interviews with 15-20 leading mathematicians affiliated with Osaka University, Kansai University, and ISIR; (b) Semi-structured discussions with key industry R&amp;D managers from major Osaka-based corporations to understand their mathematical needs; (c) Critical analysis of institutional documents, research outputs, and collaboration agreements from the past decade; (d) Comparative case studies examining successful mathematician-industry projects within Osaka. This methodology ensures a grounded understanding of how a mathematician operates within the specific realities of Japan Osaka, moving beyond abstract theory to capture lived experience and systemic dynamics.</w:t>
      </w:r>
    </w:p>
    <w:bookmarkEnd w:id="24"/>
    <w:bookmarkStart w:id="25" w:name="expected-contributions"/>
    <w:p>
      <w:pPr>
        <w:pStyle w:val="Heading2"/>
      </w:pPr>
      <w:r>
        <w:t xml:space="preserve">Expected Contributions</w:t>
      </w:r>
    </w:p>
    <w:p>
      <w:pPr>
        <w:pStyle w:val="FirstParagraph"/>
      </w:pPr>
      <w:r>
        <w:t xml:space="preserve">This Thesis Proposal will make several significant contributions. First, it will establish the first systematic analysis of the modern mathematician's role within Japan Osaka’s unique academic-industrial nexus, filling a critical void in regional studies. Second, it will provide evidence-based recommendations for strengthening institutional support structures—such as cross-departmental research clusters or industry-embedded fellowships—to better leverage mathematical talent. Third, it will position Osaka not merely as a regional player but as a model for how academic mathematics can be strategically integrated with industrial innovation in advanced economies. The findings are expected to directly inform Osaka’s "Osaka Vision 2040" strategy and Japan’s national "Society 5.0" initiative, demonstrating the tangible value of investing in mathematical research within this specific context.</w:t>
      </w:r>
    </w:p>
    <w:bookmarkEnd w:id="25"/>
    <w:bookmarkStart w:id="26" w:name="X20582402e4e7fc5cb82c63ff2cd75a9a9f217ab"/>
    <w:p>
      <w:pPr>
        <w:pStyle w:val="Heading2"/>
      </w:pPr>
      <w:r>
        <w:t xml:space="preserve">Significance: Why This Thesis Proposal Matters Now</w:t>
      </w:r>
    </w:p>
    <w:p>
      <w:pPr>
        <w:pStyle w:val="FirstParagraph"/>
      </w:pPr>
      <w:r>
        <w:t xml:space="preserve">The timing of this Thesis Proposal is critical. Japan faces intensifying global competition in AI and advanced manufacturing, sectors where foundational mathematical work is indispensable. Osaka, as a city with deep engineering roots and growing academic prowess, holds immense potential to lead in applied mathematics-driven innovation. However, without understanding the specific conditions that empower or constrain the mathematician within Japan Osaka’s ecosystem—such as funding mechanisms, cultural attitudes toward applied math versus pure theory, or industry-academic communication barriers—this potential risks remaining unrealized. This Thesis Proposal will deliver not just academic knowledge but a practical roadmap for cultivating an environment where every mathematician in Japan Osaka can operate at their full potential to drive meaningful technological and societal progress.</w:t>
      </w:r>
    </w:p>
    <w:bookmarkEnd w:id="26"/>
    <w:bookmarkStart w:id="27" w:name="X3f96eade0d6f5dff85ea85083fbc83073f77166"/>
    <w:p>
      <w:pPr>
        <w:pStyle w:val="Heading2"/>
      </w:pPr>
      <w:r>
        <w:t xml:space="preserve">Conclusion: The Mathematician as an Engine of Osaka’s Future</w:t>
      </w:r>
    </w:p>
    <w:p>
      <w:pPr>
        <w:pStyle w:val="FirstParagraph"/>
      </w:pPr>
      <w:r>
        <w:t xml:space="preserve">As this Thesis Proposal demonstrates, the modern mathematician is far more than a theorist confined to academia. Within Japan Osaka, the mathematician is an active agent within a vibrant innovation ecosystem. This research will illuminate how institutions, industry, and policy can coalesce to support that role effectively. By centering Osaka as the geographical and conceptual anchor of this study, this Thesis Proposal transcends a mere academic exercise—it offers a strategic blueprint for securing Japan’s mathematical leadership in the 21st century through its most promising regional hub. The success of this proposal hinges on recognizing that in Japan Osaka, the mathematician is not just studying math; they are building the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Mathematical Innovation in Japan Osaka</dc:title>
  <dc:creator/>
  <cp:keywords/>
  <dcterms:created xsi:type="dcterms:W3CDTF">2026-04-29T12:52:59Z</dcterms:created>
  <dcterms:modified xsi:type="dcterms:W3CDTF">2026-04-29T12:52:59Z</dcterms:modified>
</cp:coreProperties>
</file>

<file path=docProps/custom.xml><?xml version="1.0" encoding="utf-8"?>
<Properties xmlns="http://schemas.openxmlformats.org/officeDocument/2006/custom-properties" xmlns:vt="http://schemas.openxmlformats.org/officeDocument/2006/docPropsVTypes"/>
</file>