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Japan</w:t>
      </w:r>
      <w:r>
        <w:t xml:space="preserve"> </w:t>
      </w:r>
      <w:r>
        <w:t xml:space="preserve">Tokyo</w:t>
      </w:r>
    </w:p>
    <w:bookmarkStart w:id="30" w:name="X1b1b693f3dd2e741d82a45aadeb0c86eb4d4bd6"/>
    <w:p>
      <w:pPr>
        <w:pStyle w:val="Heading1"/>
      </w:pPr>
      <w:r>
        <w:t xml:space="preserve">Thesis Proposal: Advancing Interdisciplinary Mathematical Research and Education at the University of Tokyo</w:t>
      </w:r>
    </w:p>
    <w:bookmarkStart w:id="20" w:name="introduction"/>
    <w:p>
      <w:pPr>
        <w:pStyle w:val="Heading2"/>
      </w:pPr>
      <w:r>
        <w:t xml:space="preserve">1. Introduction</w:t>
      </w:r>
    </w:p>
    <w:p>
      <w:pPr>
        <w:pStyle w:val="FirstParagraph"/>
      </w:pPr>
      <w:r>
        <w:t xml:space="preserve">The pursuit of mathematical excellence stands as a cornerstone of scientific advancement, particularly in global academic hubs like Japan Tokyo. This Thesis Proposal outlines a comprehensive research agenda dedicated to elevating the role of the modern Mathematician within Japan's premier research ecosystem. As Tokyo continues to establish itself as an epicenter for innovation—from quantum computing to sustainable urban development—the need for cutting-edge mathematical frameworks has never been more critical. This proposal seeks to position a dedicated Mathematician at the University of Tokyo (UTokyo) who will pioneer interdisciplinary applications of advanced mathematics, directly addressing Japan's strategic goals in technology and societal resilience.</w:t>
      </w:r>
    </w:p>
    <w:bookmarkEnd w:id="20"/>
    <w:bookmarkStart w:id="21" w:name="Xc175ff1fdd245c25c668599c69d9756e1d055cd"/>
    <w:p>
      <w:pPr>
        <w:pStyle w:val="Heading2"/>
      </w:pPr>
      <w:r>
        <w:t xml:space="preserve">2. Research Context: Mathematics in Japan Tokyo</w:t>
      </w:r>
    </w:p>
    <w:p>
      <w:pPr>
        <w:pStyle w:val="FirstParagraph"/>
      </w:pPr>
      <w:r>
        <w:t xml:space="preserve">Japan has cultivated a rich mathematical heritage since the Edo period, with contemporary institutions like UTokyo consistently ranking among the world's top 10 for mathematics. However, current challenges persist: fragmented disciplinary silos, underutilized theoretical frameworks in industry applications, and insufficient cross-pollination between pure mathematics and real-world problems. Tokyo's unique position—a city of 37 million people confronting complex urban challenges—demands innovative mathematical solutions in fields like AI-driven infrastructure management, climate resilience modeling, and bioinformatics. This Thesis Proposal addresses these gaps by advocating for a Mathematician who bridges academic rigor with Tokyo's dynamic socio-technological landscape.</w:t>
      </w:r>
    </w:p>
    <w:bookmarkEnd w:id="21"/>
    <w:bookmarkStart w:id="22" w:name="problem-statement"/>
    <w:p>
      <w:pPr>
        <w:pStyle w:val="Heading2"/>
      </w:pPr>
      <w:r>
        <w:t xml:space="preserve">3. Problem Statement</w:t>
      </w:r>
    </w:p>
    <w:p>
      <w:pPr>
        <w:pStyle w:val="FirstParagraph"/>
      </w:pPr>
      <w:r>
        <w:t xml:space="preserve">Despite Japan's mathematical prowess, a disconnect exists between theoretical research and practical implementation in Tokyo’s innovation ecosystem. Industry partners report insufficient access to mathematicians capable of translating abstract concepts into scalable solutions for smart-city technologies or pandemic response systems. Simultaneously, academic curricula at UTokyo emphasize historical contributions over emerging interdisciplinary needs (e.g., topological data analysis in AI). This gap impedes Japan's ability to lead in future-proof industries, directly impacting Tokyo’s status as a global innovation capital. The proposed research confronts this by developing a model for the Mathematician-as-Interdisciplinary Catalyst.</w:t>
      </w:r>
    </w:p>
    <w:bookmarkEnd w:id="22"/>
    <w:bookmarkStart w:id="23" w:name="research-objectives"/>
    <w:p>
      <w:pPr>
        <w:pStyle w:val="Heading2"/>
      </w:pPr>
      <w:r>
        <w:t xml:space="preserve">4. Research Objectives</w:t>
      </w:r>
    </w:p>
    <w:p>
      <w:pPr>
        <w:numPr>
          <w:ilvl w:val="0"/>
          <w:numId w:val="1001"/>
        </w:numPr>
        <w:pStyle w:val="Compact"/>
      </w:pPr>
      <w:r>
        <w:t xml:space="preserve">To design a novel framework integrating algebraic topology with urban mobility algorithms, directly applicable to Tokyo's transportation networks.</w:t>
      </w:r>
    </w:p>
    <w:p>
      <w:pPr>
        <w:numPr>
          <w:ilvl w:val="0"/>
          <w:numId w:val="1001"/>
        </w:numPr>
        <w:pStyle w:val="Compact"/>
      </w:pPr>
      <w:r>
        <w:t xml:space="preserve">To establish industry-academic collaboration protocols ensuring Mathematician-led research addresses Tokyo’s immediate societal challenges (e.g., disaster response logistics).</w:t>
      </w:r>
    </w:p>
    <w:p>
      <w:pPr>
        <w:numPr>
          <w:ilvl w:val="0"/>
          <w:numId w:val="1001"/>
        </w:numPr>
        <w:pStyle w:val="Compact"/>
      </w:pPr>
      <w:r>
        <w:t xml:space="preserve">To create an educational curriculum at UTokyo that trains the next generation of Mathematicians in cross-sector problem-solving, using Tokyo as a living laboratory.</w:t>
      </w:r>
    </w:p>
    <w:bookmarkEnd w:id="23"/>
    <w:bookmarkStart w:id="24" w:name="methodology"/>
    <w:p>
      <w:pPr>
        <w:pStyle w:val="Heading2"/>
      </w:pPr>
      <w:r>
        <w:t xml:space="preserve">5. Methodology</w:t>
      </w:r>
    </w:p>
    <w:p>
      <w:pPr>
        <w:pStyle w:val="FirstParagraph"/>
      </w:pPr>
      <w:r>
        <w:t xml:space="preserve">This Thesis Proposal employs a three-phase methodology:</w:t>
      </w:r>
    </w:p>
    <w:p>
      <w:pPr>
        <w:numPr>
          <w:ilvl w:val="0"/>
          <w:numId w:val="1002"/>
        </w:numPr>
        <w:pStyle w:val="Compact"/>
      </w:pPr>
      <w:r>
        <w:rPr>
          <w:bCs/>
          <w:b/>
        </w:rPr>
        <w:t xml:space="preserve">Phase 1: Collaborative Mapping (Months 1-6)</w:t>
      </w:r>
      <w:r>
        <w:t xml:space="preserve">: Partner with Tokyo Metropolitan Government, Toyota Research Institute, and UTokyo’s Advanced Mathematical Sciences Center to identify high-impact problems (e.g., optimizing emergency evacuation routes using graph theory).</w:t>
      </w:r>
    </w:p>
    <w:p>
      <w:pPr>
        <w:numPr>
          <w:ilvl w:val="0"/>
          <w:numId w:val="1002"/>
        </w:numPr>
        <w:pStyle w:val="Compact"/>
      </w:pPr>
      <w:r>
        <w:rPr>
          <w:bCs/>
          <w:b/>
        </w:rPr>
        <w:t xml:space="preserve">Phase 2: Framework Development (Months 7-18)</w:t>
      </w:r>
      <w:r>
        <w:t xml:space="preserve">: Develop mathematical models through computational experiments. For instance, applying persistent homology to analyze Tokyo's real-time traffic data from IoT sensors, creating adaptive algorithms for congestion prediction.</w:t>
      </w:r>
    </w:p>
    <w:p>
      <w:pPr>
        <w:numPr>
          <w:ilvl w:val="0"/>
          <w:numId w:val="1002"/>
        </w:numPr>
        <w:pStyle w:val="Compact"/>
      </w:pPr>
      <w:r>
        <w:rPr>
          <w:bCs/>
          <w:b/>
        </w:rPr>
        <w:t xml:space="preserve">Phase 3: Implementation &amp; Education (Months 19-24)</w:t>
      </w:r>
      <w:r>
        <w:t xml:space="preserve">: Pilot the framework with Tokyo’s municipal partners; simultaneously co-design a graduate course "Mathematics for Urban Resilience" integrating case studies from Tokyo’s infrastructure challenges.</w:t>
      </w:r>
    </w:p>
    <w:bookmarkEnd w:id="24"/>
    <w:bookmarkStart w:id="25" w:name="significance-of-the-mathematicians-role"/>
    <w:p>
      <w:pPr>
        <w:pStyle w:val="Heading2"/>
      </w:pPr>
      <w:r>
        <w:t xml:space="preserve">6. Significance of the Mathematician's Role</w:t>
      </w:r>
    </w:p>
    <w:p>
      <w:pPr>
        <w:pStyle w:val="FirstParagraph"/>
      </w:pPr>
      <w:r>
        <w:t xml:space="preserve">This research elevates the Mathematician beyond traditional academic roles to become a strategic asset for Japan Tokyo. The proposed position actively counteracts global talent drain by creating opportunities where pure mathematics directly serves societal needs—exemplifying Japan’s "Society 5.0" vision. By embedding the Mathematician within Tokyo's innovation ecosystem, this thesis addresses three critical imperatives:</w:t>
      </w:r>
    </w:p>
    <w:p>
      <w:pPr>
        <w:numPr>
          <w:ilvl w:val="0"/>
          <w:numId w:val="1003"/>
        </w:numPr>
        <w:pStyle w:val="Compact"/>
      </w:pPr>
      <w:r>
        <w:rPr>
          <w:bCs/>
          <w:b/>
        </w:rPr>
        <w:t xml:space="preserve">Academic Impact</w:t>
      </w:r>
      <w:r>
        <w:t xml:space="preserve">: Publishing in top journals (e.g.,</w:t>
      </w:r>
      <w:r>
        <w:t xml:space="preserve"> </w:t>
      </w:r>
      <w:r>
        <w:rPr>
          <w:iCs/>
          <w:i/>
        </w:rPr>
        <w:t xml:space="preserve">Journal of the American Mathematical Society</w:t>
      </w:r>
      <w:r>
        <w:t xml:space="preserve">) while contextualizing work for Japanese industry.</w:t>
      </w:r>
    </w:p>
    <w:p>
      <w:pPr>
        <w:numPr>
          <w:ilvl w:val="0"/>
          <w:numId w:val="1003"/>
        </w:numPr>
        <w:pStyle w:val="Compact"/>
      </w:pPr>
      <w:r>
        <w:rPr>
          <w:bCs/>
          <w:b/>
        </w:rPr>
        <w:t xml:space="preserve">Societal Impact</w:t>
      </w:r>
      <w:r>
        <w:t xml:space="preserve">: Enabling Tokyo to reduce traffic congestion by 15% and improve disaster response times via data-driven models.</w:t>
      </w:r>
    </w:p>
    <w:p>
      <w:pPr>
        <w:numPr>
          <w:ilvl w:val="0"/>
          <w:numId w:val="1003"/>
        </w:numPr>
        <w:pStyle w:val="Compact"/>
      </w:pPr>
      <w:r>
        <w:rPr>
          <w:bCs/>
          <w:b/>
        </w:rPr>
        <w:t xml:space="preserve">Global Leadership</w:t>
      </w:r>
      <w:r>
        <w:t xml:space="preserve">: Positioning Japan as a model for how mathematical expertise can drive sustainable urban development, attracting international collaborators to UTokyo.</w:t>
      </w:r>
    </w:p>
    <w:bookmarkEnd w:id="25"/>
    <w:bookmarkStart w:id="26" w:name="expected-contributions"/>
    <w:p>
      <w:pPr>
        <w:pStyle w:val="Heading2"/>
      </w:pPr>
      <w:r>
        <w:t xml:space="preserve">7. Expected Contributions</w:t>
      </w:r>
    </w:p>
    <w:p>
      <w:pPr>
        <w:pStyle w:val="FirstParagraph"/>
      </w:pPr>
      <w:r>
        <w:t xml:space="preserve">The Thesis Proposal anticipates three transformative contributions:</w:t>
      </w:r>
    </w:p>
    <w:p>
      <w:pPr>
        <w:numPr>
          <w:ilvl w:val="0"/>
          <w:numId w:val="1004"/>
        </w:numPr>
        <w:pStyle w:val="Compact"/>
      </w:pPr>
      <w:r>
        <w:t xml:space="preserve">A publicly accessible toolkit of open-source algorithms for urban planning, hosted on UTokyo’s research infrastructure and adopted by Tokyo Metropolitan Government.</w:t>
      </w:r>
    </w:p>
    <w:p>
      <w:pPr>
        <w:numPr>
          <w:ilvl w:val="0"/>
          <w:numId w:val="1004"/>
        </w:numPr>
        <w:pStyle w:val="Compact"/>
      </w:pPr>
      <w:r>
        <w:t xml:space="preserve">A new academic position at UTokyo—the "Urban Mathematical Scientist"—serving as a template for similar roles across Japan.</w:t>
      </w:r>
    </w:p>
    <w:p>
      <w:pPr>
        <w:numPr>
          <w:ilvl w:val="0"/>
          <w:numId w:val="1004"/>
        </w:numPr>
        <w:pStyle w:val="Compact"/>
      </w:pPr>
      <w:r>
        <w:t xml:space="preserve">Quantifiable improvements in industry-academic collaboration metrics, measured through patents filed, student placements in Tokyo tech firms (e.g., SoftBank, Sony), and increased joint grant funding from JST (Japan Science and Technology Agency).</w:t>
      </w:r>
    </w:p>
    <w:bookmarkEnd w:id="26"/>
    <w:bookmarkStart w:id="27" w:name="timeline-feasibility"/>
    <w:p>
      <w:pPr>
        <w:pStyle w:val="Heading2"/>
      </w:pPr>
      <w:r>
        <w:t xml:space="preserve">8. Timeline &amp; Feasibility</w:t>
      </w:r>
    </w:p>
    <w:p>
      <w:pPr>
        <w:pStyle w:val="FirstParagraph"/>
      </w:pPr>
      <w:r>
        <w:t xml:space="preserve">Conducted over 24 months within UTokyo’s Department of Mathematics, this research leverages existing resources: access to Tokyo’s sensor networks, the university's $50M "Digital Tokyo" initiative, and partnerships with NEC Corporation. Key milestones include:</w:t>
      </w:r>
    </w:p>
    <w:p>
      <w:pPr>
        <w:numPr>
          <w:ilvl w:val="0"/>
          <w:numId w:val="1005"/>
        </w:numPr>
        <w:pStyle w:val="Compact"/>
      </w:pPr>
      <w:r>
        <w:rPr>
          <w:bCs/>
          <w:b/>
        </w:rPr>
        <w:t xml:space="preserve">Month 6</w:t>
      </w:r>
      <w:r>
        <w:t xml:space="preserve">: Secure MOUs with Tokyo Metro and National Institute of Informatics.</w:t>
      </w:r>
    </w:p>
    <w:p>
      <w:pPr>
        <w:numPr>
          <w:ilvl w:val="0"/>
          <w:numId w:val="1005"/>
        </w:numPr>
        <w:pStyle w:val="Compact"/>
      </w:pPr>
      <w:r>
        <w:rPr>
          <w:bCs/>
          <w:b/>
        </w:rPr>
        <w:t xml:space="preserve">Month 12</w:t>
      </w:r>
      <w:r>
        <w:t xml:space="preserve">: Publish first model in a peer-reviewed venue, validated against Tokyo traffic data.</w:t>
      </w:r>
    </w:p>
    <w:p>
      <w:pPr>
        <w:numPr>
          <w:ilvl w:val="0"/>
          <w:numId w:val="1005"/>
        </w:numPr>
        <w:pStyle w:val="Compact"/>
      </w:pPr>
      <w:r>
        <w:rPr>
          <w:bCs/>
          <w:b/>
        </w:rPr>
        <w:t xml:space="preserve">Month 24</w:t>
      </w:r>
      <w:r>
        <w:t xml:space="preserve">: Deliver comprehensive framework to Tokyo Metropolitan Government; launch the new graduate course.</w:t>
      </w:r>
    </w:p>
    <w:bookmarkEnd w:id="27"/>
    <w:bookmarkStart w:id="28" w:name="Xbc170b233e47c287014de5fe066b6947f217d6d"/>
    <w:p>
      <w:pPr>
        <w:pStyle w:val="Heading2"/>
      </w:pPr>
      <w:r>
        <w:t xml:space="preserve">9. Conclusion: The Future of Mathematics in Japan Tokyo</w:t>
      </w:r>
    </w:p>
    <w:p>
      <w:pPr>
        <w:pStyle w:val="FirstParagraph"/>
      </w:pPr>
      <w:r>
        <w:t xml:space="preserve">This Thesis Proposal asserts that the Mathematician is not merely a researcher but an indispensable architect for Japan’s future. In Tokyo—a city where ancient traditions meet hyper-modern challenges—mathematical innovation must evolve from theoretical abstraction to actionable societal force. By embedding a dedicated Mathematician within UTokyo’s ecosystem, this proposal ensures that mathematical excellence becomes the engine of Tokyo's resilience and global competitiveness. The success of this initiative will redefine how Japan leverages its intellectual capital, transforming abstract equations into tangible solutions for a city and nation poised to lead in the 21st-century knowledge economy. Ultimately, this Thesis Proposal is not merely about advancing one individual’s career; it is about catalyzing a paradigm shift where mathematics serves as Tokyo’s most powerful infrastructure.</w:t>
      </w:r>
    </w:p>
    <w:bookmarkEnd w:id="28"/>
    <w:bookmarkStart w:id="29" w:name="references-illustrative"/>
    <w:p>
      <w:pPr>
        <w:pStyle w:val="Heading2"/>
      </w:pPr>
      <w:r>
        <w:t xml:space="preserve">10. References (Illustrative)</w:t>
      </w:r>
    </w:p>
    <w:p>
      <w:pPr>
        <w:numPr>
          <w:ilvl w:val="0"/>
          <w:numId w:val="1006"/>
        </w:numPr>
        <w:pStyle w:val="Compact"/>
      </w:pPr>
      <w:r>
        <w:t xml:space="preserve">Japan Science and Technology Agency (JST). (2023). *Society 5.0: Japan’s Vision for Human-Centered Innovation*.</w:t>
      </w:r>
    </w:p>
    <w:p>
      <w:pPr>
        <w:numPr>
          <w:ilvl w:val="0"/>
          <w:numId w:val="1006"/>
        </w:numPr>
        <w:pStyle w:val="Compact"/>
      </w:pPr>
      <w:r>
        <w:t xml:space="preserve">Nielsen, H. S., et al. (2021). "Urban Topology in Smart Cities."</w:t>
      </w:r>
      <w:r>
        <w:t xml:space="preserve"> </w:t>
      </w:r>
      <w:r>
        <w:rPr>
          <w:iCs/>
          <w:i/>
        </w:rPr>
        <w:t xml:space="preserve">Journal of Mathematical Geography</w:t>
      </w:r>
      <w:r>
        <w:t xml:space="preserve">, 45(3), 112–130.</w:t>
      </w:r>
    </w:p>
    <w:p>
      <w:pPr>
        <w:numPr>
          <w:ilvl w:val="0"/>
          <w:numId w:val="1006"/>
        </w:numPr>
        <w:pStyle w:val="Compact"/>
      </w:pPr>
      <w:r>
        <w:t xml:space="preserve">University of Tokyo. (2024). *Strategic Plan: Advancing Research in Urban Sustainability*.</w:t>
      </w:r>
    </w:p>
    <w:p>
      <w:pPr>
        <w:pStyle w:val="FirstParagraph"/>
      </w:pPr>
      <w:r>
        <w:rPr>
          <w:bCs/>
          <w:b/>
        </w:rPr>
        <w:t xml:space="preserve">Total 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Japan Tokyo</dc:title>
  <dc:creator/>
  <dc:language>en</dc:language>
  <cp:keywords/>
  <dcterms:created xsi:type="dcterms:W3CDTF">2026-07-15T09:56:54Z</dcterms:created>
  <dcterms:modified xsi:type="dcterms:W3CDTF">2026-07-15T09:56:54Z</dcterms:modified>
</cp:coreProperties>
</file>

<file path=docProps/custom.xml><?xml version="1.0" encoding="utf-8"?>
<Properties xmlns="http://schemas.openxmlformats.org/officeDocument/2006/custom-properties" xmlns:vt="http://schemas.openxmlformats.org/officeDocument/2006/docPropsVTypes"/>
</file>