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6a4e5739207ae421acb4d0ef4e2f0704d968beb"/>
    <w:p>
      <w:pPr>
        <w:pStyle w:val="Heading1"/>
      </w:pPr>
      <w:r>
        <w:t xml:space="preserve">Thesis Proposal: Advancing Mathematical Innovation for Development in Dakar, Senegal</w:t>
      </w:r>
    </w:p>
    <w:bookmarkStart w:id="20" w:name="introduction-and-background"/>
    <w:p>
      <w:pPr>
        <w:pStyle w:val="Heading2"/>
      </w:pPr>
      <w:r>
        <w:t xml:space="preserve">1. Introduction and Background</w:t>
      </w:r>
    </w:p>
    <w:p>
      <w:pPr>
        <w:pStyle w:val="FirstParagraph"/>
      </w:pPr>
      <w:r>
        <w:t xml:space="preserve">In the vibrant academic landscape of Dakar, Senegal, mathematics stands as both a foundational discipline and an engine for national progress. As one of West Africa's premier educational hubs hosting institutions like Cheikh Anta Diop University (UCAD) and the African Institute for Mathematical Sciences (AIMS), Dakar has cultivated a growing community of</w:t>
      </w:r>
      <w:r>
        <w:t xml:space="preserve"> </w:t>
      </w:r>
      <w:r>
        <w:rPr>
          <w:iCs/>
          <w:i/>
        </w:rPr>
        <w:t xml:space="preserve">mathematicians</w:t>
      </w:r>
      <w:r>
        <w:t xml:space="preserve"> </w:t>
      </w:r>
      <w:r>
        <w:t xml:space="preserve">committed to addressing local challenges through quantitative innovation. This thesis proposal seeks to examine how mathematical research and education in Dakar can be strategically amplified to drive socioeconomic development, positioning Senegal as a regional leader in data-driven solutions for climate resilience, healthcare access, and urban planning. The proposed study directly responds to Senegal's National Development Plan (PNDS 2035), which prioritizes STEM education as a catalyst for inclusive growth.</w:t>
      </w:r>
    </w:p>
    <w:bookmarkEnd w:id="20"/>
    <w:bookmarkStart w:id="21" w:name="problem-statement"/>
    <w:p>
      <w:pPr>
        <w:pStyle w:val="Heading2"/>
      </w:pPr>
      <w:r>
        <w:t xml:space="preserve">2. Problem Statement</w:t>
      </w:r>
    </w:p>
    <w:p>
      <w:pPr>
        <w:pStyle w:val="FirstParagraph"/>
      </w:pPr>
      <w:r>
        <w:t xml:space="preserve">Despite Dakar's emergence as a mathematical epicenter in Francophone Africa, critical gaps persist between theoretical expertise and practical application. While Senegalese</w:t>
      </w:r>
      <w:r>
        <w:t xml:space="preserve"> </w:t>
      </w:r>
      <w:r>
        <w:rPr>
          <w:iCs/>
          <w:i/>
        </w:rPr>
        <w:t xml:space="preserve">mathematicians</w:t>
      </w:r>
      <w:r>
        <w:t xml:space="preserve"> </w:t>
      </w:r>
      <w:r>
        <w:t xml:space="preserve">produce high-impact research on topics like epidemiological modeling and computational optimization, these innovations rarely translate into scalable local solutions. For instance, during the 2020-2021 pandemic, Dakar's public health system struggled with real-time disease forecasting due to underutilized mathematical models developed at UCAD. Similarly, urban planners grapple with traffic congestion in Dakar's rapidly expanding suburbs without access to predictive analytics frameworks created by local</w:t>
      </w:r>
      <w:r>
        <w:t xml:space="preserve"> </w:t>
      </w:r>
      <w:r>
        <w:rPr>
          <w:iCs/>
          <w:i/>
        </w:rPr>
        <w:t xml:space="preserve">mathematicians</w:t>
      </w:r>
      <w:r>
        <w:t xml:space="preserve">. This disconnect stems from limited institutional collaboration between academia and government agencies, insufficient funding for applied research, and a curriculum that often overlooks Senegal's unique developmental contexts. Consequently, mathematical talent remains underleveraged as a national resource.</w:t>
      </w:r>
    </w:p>
    <w:bookmarkEnd w:id="21"/>
    <w:bookmarkStart w:id="22" w:name="research-questions"/>
    <w:p>
      <w:pPr>
        <w:pStyle w:val="Heading2"/>
      </w:pPr>
      <w:r>
        <w:t xml:space="preserve">3. Research Questions</w:t>
      </w:r>
    </w:p>
    <w:p>
      <w:pPr>
        <w:numPr>
          <w:ilvl w:val="0"/>
          <w:numId w:val="1001"/>
        </w:numPr>
        <w:pStyle w:val="Compact"/>
      </w:pPr>
      <w:r>
        <w:t xml:space="preserve">How can the institutional ecosystem in Dakar be optimized to bridge the gap between mathematical research and public-sector implementation?</w:t>
      </w:r>
    </w:p>
    <w:p>
      <w:pPr>
        <w:numPr>
          <w:ilvl w:val="0"/>
          <w:numId w:val="1001"/>
        </w:numPr>
        <w:pStyle w:val="Compact"/>
      </w:pPr>
      <w:r>
        <w:t xml:space="preserve">In what ways can Senegalese curricula for future mathematicians integrate real-world challenges specific to Dakar's urban environment (e.g., flood management, digital literacy gaps)?</w:t>
      </w:r>
    </w:p>
    <w:p>
      <w:pPr>
        <w:numPr>
          <w:ilvl w:val="0"/>
          <w:numId w:val="1001"/>
        </w:numPr>
        <w:pStyle w:val="Compact"/>
      </w:pPr>
      <w:r>
        <w:t xml:space="preserve">What policy frameworks would most effectively incentivize</w:t>
      </w:r>
      <w:r>
        <w:t xml:space="preserve"> </w:t>
      </w:r>
      <w:r>
        <w:rPr>
          <w:iCs/>
          <w:i/>
        </w:rPr>
        <w:t xml:space="preserve">mathematicians</w:t>
      </w:r>
      <w:r>
        <w:t xml:space="preserve"> </w:t>
      </w:r>
      <w:r>
        <w:t xml:space="preserve">in Dakar to prioritize locally relevant research agendas?</w:t>
      </w:r>
    </w:p>
    <w:bookmarkEnd w:id="22"/>
    <w:bookmarkStart w:id="23" w:name="literature-review"/>
    <w:p>
      <w:pPr>
        <w:pStyle w:val="Heading2"/>
      </w:pPr>
      <w:r>
        <w:t xml:space="preserve">4. Literature Review</w:t>
      </w:r>
    </w:p>
    <w:p>
      <w:pPr>
        <w:pStyle w:val="FirstParagraph"/>
      </w:pPr>
      <w:r>
        <w:t xml:space="preserve">Numerous studies (e.g., UNESCO, 2021; AIMS Report, 2023) highlight Africa's mathematical talent potential but note systemic barriers to impact. In Senegal specifically, Diop (2019) documented UCAD's pioneering work in statistical modeling for agriculture yet identified weak industry linkages. Meanwhile, Sow &amp; Ndiaye (2022) analyzed Dakar's digital transformation challenges, concluding that "mathematical innovation remains largely confined to academic silos." This thesis builds on these insights while introducing a Senegalese contextual lens—examining how</w:t>
      </w:r>
      <w:r>
        <w:t xml:space="preserve"> </w:t>
      </w:r>
      <w:r>
        <w:rPr>
          <w:iCs/>
          <w:i/>
        </w:rPr>
        <w:t xml:space="preserve">mathematicians</w:t>
      </w:r>
      <w:r>
        <w:t xml:space="preserve"> </w:t>
      </w:r>
      <w:r>
        <w:t xml:space="preserve">in Dakar navigate cultural, economic, and infrastructural realities distinct from global counterparts. It diverges from prior Western-centric models by centering African problem-solving frameworks as the primary innovation catalyst.</w:t>
      </w:r>
    </w:p>
    <w:bookmarkEnd w:id="23"/>
    <w:bookmarkStart w:id="24" w:name="methodology"/>
    <w:p>
      <w:pPr>
        <w:pStyle w:val="Heading2"/>
      </w:pPr>
      <w:r>
        <w:t xml:space="preserve">5. Methodology</w:t>
      </w:r>
    </w:p>
    <w:p>
      <w:pPr>
        <w:pStyle w:val="FirstParagraph"/>
      </w:pPr>
      <w:r>
        <w:t xml:space="preserve">This mixed-methods study will employ a three-phase approach tailored to Dakar's academic ecosystem:</w:t>
      </w:r>
    </w:p>
    <w:p>
      <w:pPr>
        <w:numPr>
          <w:ilvl w:val="0"/>
          <w:numId w:val="1002"/>
        </w:numPr>
        <w:pStyle w:val="Compact"/>
      </w:pPr>
      <w:r>
        <w:rPr>
          <w:bCs/>
          <w:b/>
        </w:rPr>
        <w:t xml:space="preserve">Phase 1: Institutional Mapping (Months 1-3)</w:t>
      </w:r>
      <w:r>
        <w:br/>
      </w:r>
      <w:r>
        <w:t xml:space="preserve">Conduct semi-structured interviews with 25 stakeholders—Senegalese</w:t>
      </w:r>
      <w:r>
        <w:t xml:space="preserve"> </w:t>
      </w:r>
      <w:r>
        <w:rPr>
          <w:iCs/>
          <w:i/>
        </w:rPr>
        <w:t xml:space="preserve">mathematicians</w:t>
      </w:r>
      <w:r>
        <w:t xml:space="preserve"> </w:t>
      </w:r>
      <w:r>
        <w:t xml:space="preserve">at UCAD, AIMS, and the National Institute of Statistics (INSTAT), plus policymakers from the Ministry of Higher Education and Senegal's Digital Transformation Agency. We will map existing research-to-application pathways using a modified "innovation funnel" model.</w:t>
      </w:r>
    </w:p>
    <w:p>
      <w:pPr>
        <w:numPr>
          <w:ilvl w:val="0"/>
          <w:numId w:val="1002"/>
        </w:numPr>
        <w:pStyle w:val="Compact"/>
      </w:pPr>
      <w:r>
        <w:rPr>
          <w:bCs/>
          <w:b/>
        </w:rPr>
        <w:t xml:space="preserve">Phase 2: Curriculum &amp; Pedagogy Analysis (Months 4-6)</w:t>
      </w:r>
      <w:r>
        <w:br/>
      </w:r>
      <w:r>
        <w:t xml:space="preserve">Analyze syllabi across Dakar's top mathematics programs, comparing theoretical content with Senegal's SDG targets. Partner with secondary schools in Dakar to pilot "challenge-based" modules (e.g., using local flood data for probability lessons) and measure student engagement.</w:t>
      </w:r>
    </w:p>
    <w:p>
      <w:pPr>
        <w:numPr>
          <w:ilvl w:val="0"/>
          <w:numId w:val="1002"/>
        </w:numPr>
        <w:pStyle w:val="Compact"/>
      </w:pPr>
      <w:r>
        <w:rPr>
          <w:bCs/>
          <w:b/>
        </w:rPr>
        <w:t xml:space="preserve">Phase 3: Policy Co-Creation Workshop (Months 7-9)</w:t>
      </w:r>
      <w:r>
        <w:br/>
      </w:r>
      <w:r>
        <w:t xml:space="preserve">Facilitate a Dakar-based workshop with</w:t>
      </w:r>
      <w:r>
        <w:t xml:space="preserve"> </w:t>
      </w:r>
      <w:r>
        <w:rPr>
          <w:iCs/>
          <w:i/>
        </w:rPr>
        <w:t xml:space="preserve">mathematicians</w:t>
      </w:r>
      <w:r>
        <w:t xml:space="preserve">, government representatives, and NGO leaders to design a "Math for Development" accreditation framework. This will include metrics for research impact (e.g., number of models adopted by city planners) and funding mechanisms.</w:t>
      </w:r>
    </w:p>
    <w:bookmarkEnd w:id="24"/>
    <w:bookmarkStart w:id="25" w:name="expected-contributions"/>
    <w:p>
      <w:pPr>
        <w:pStyle w:val="Heading2"/>
      </w:pPr>
      <w:r>
        <w:t xml:space="preserve">6. Expected Contributions</w:t>
      </w:r>
    </w:p>
    <w:p>
      <w:pPr>
        <w:pStyle w:val="FirstParagraph"/>
      </w:pPr>
      <w:r>
        <w:t xml:space="preserve">This thesis will deliver three transformative outcomes for Dakar's mathematical community:</w:t>
      </w:r>
    </w:p>
    <w:p>
      <w:pPr>
        <w:numPr>
          <w:ilvl w:val="0"/>
          <w:numId w:val="1003"/>
        </w:numPr>
        <w:pStyle w:val="Compact"/>
      </w:pPr>
      <w:r>
        <w:rPr>
          <w:bCs/>
          <w:b/>
        </w:rPr>
        <w:t xml:space="preserve">A Practical Governance Model</w:t>
      </w:r>
      <w:r>
        <w:t xml:space="preserve">: A replicable framework for Senegal to establish a National Center for Applied Mathematics (NCAM) in Dakar, modeled on Rwanda's success with data-driven health initiatives. This would streamline collaboration between</w:t>
      </w:r>
      <w:r>
        <w:t xml:space="preserve"> </w:t>
      </w:r>
      <w:r>
        <w:rPr>
          <w:iCs/>
          <w:i/>
        </w:rPr>
        <w:t xml:space="preserve">mathematicians</w:t>
      </w:r>
      <w:r>
        <w:t xml:space="preserve">, public agencies, and private tech firms.</w:t>
      </w:r>
    </w:p>
    <w:p>
      <w:pPr>
        <w:numPr>
          <w:ilvl w:val="0"/>
          <w:numId w:val="1003"/>
        </w:numPr>
        <w:pStyle w:val="Compact"/>
      </w:pPr>
      <w:r>
        <w:rPr>
          <w:bCs/>
          <w:b/>
        </w:rPr>
        <w:t xml:space="preserve">Curriculum Innovation</w:t>
      </w:r>
      <w:r>
        <w:t xml:space="preserve">: A revised undergraduate mathematics syllabus integrating Senegal-specific case studies (e.g., using Dakar’s port logistics for optimization problems), directly addressing the 2023 Ministry of Education's call for "contextualized STEM learning."</w:t>
      </w:r>
    </w:p>
    <w:p>
      <w:pPr>
        <w:numPr>
          <w:ilvl w:val="0"/>
          <w:numId w:val="1003"/>
        </w:numPr>
        <w:pStyle w:val="Compact"/>
      </w:pPr>
      <w:r>
        <w:rPr>
          <w:bCs/>
          <w:b/>
        </w:rPr>
        <w:t xml:space="preserve">Policy Advocacy Tool</w:t>
      </w:r>
      <w:r>
        <w:t xml:space="preserve">: An evidence-based proposal to allocate 15% of Senegal's national R&amp;D budget toward "applied mathematics grants" targeting Dakar-based researchers. This aligns with the African Union's Science, Technology and Innovation Strategy for Africa (STISA-2024).</w:t>
      </w:r>
    </w:p>
    <w:p>
      <w:pPr>
        <w:pStyle w:val="FirstParagraph"/>
      </w:pPr>
      <w:r>
        <w:t xml:space="preserve">Ultimately, this work will position Dakar as a blueprint for how mathematical expertise can be harnessed to solve urgent local challenges—turning Senegal's</w:t>
      </w:r>
      <w:r>
        <w:t xml:space="preserve"> </w:t>
      </w:r>
      <w:r>
        <w:rPr>
          <w:iCs/>
          <w:i/>
        </w:rPr>
        <w:t xml:space="preserve">mathematicians</w:t>
      </w:r>
      <w:r>
        <w:t xml:space="preserve"> </w:t>
      </w:r>
      <w:r>
        <w:t xml:space="preserve">from academic producers into national development agents.</w:t>
      </w:r>
    </w:p>
    <w:bookmarkEnd w:id="25"/>
    <w:bookmarkStart w:id="26" w:name="significance-to-senegal-and-dakar"/>
    <w:p>
      <w:pPr>
        <w:pStyle w:val="Heading2"/>
      </w:pPr>
      <w:r>
        <w:t xml:space="preserve">7. Significance to Senegal and Dakar</w:t>
      </w:r>
    </w:p>
    <w:p>
      <w:pPr>
        <w:pStyle w:val="FirstParagraph"/>
      </w:pPr>
      <w:r>
        <w:t xml:space="preserve">In Senegal, where 65% of youth under 25 are unemployed (World Bank, 2023), this thesis tackles a critical bottleneck: the misalignment between academic training and market needs. By focusing on Dakar—the country's economic nerve center—this research directly supports the "Dakar as a Smart City" initiative, where mathematical models could optimize water distribution for 3 million residents or predict crop yields for Senegal’s agricultural sector. Crucially, it centers Senegalese</w:t>
      </w:r>
      <w:r>
        <w:t xml:space="preserve"> </w:t>
      </w:r>
      <w:r>
        <w:rPr>
          <w:iCs/>
          <w:i/>
        </w:rPr>
        <w:t xml:space="preserve">mathematicians</w:t>
      </w:r>
      <w:r>
        <w:t xml:space="preserve"> </w:t>
      </w:r>
      <w:r>
        <w:t xml:space="preserve">as lead innovators rather than passive recipients of foreign frameworks. This is vital in a region where 89% of African mathematical research originates from external institutions (African Mathematical Union, 2022). The proposal thus advances Senegal's sovereignty in knowledge production while addressing the UN Sustainable Development Goals—particularly Goal 9 (Industry, Innovation) and Goal 11 (Sustainable Cities).</w:t>
      </w:r>
    </w:p>
    <w:bookmarkEnd w:id="26"/>
    <w:bookmarkStart w:id="27" w:name="timeline"/>
    <w:p>
      <w:pPr>
        <w:pStyle w:val="Heading2"/>
      </w:pPr>
      <w:r>
        <w:t xml:space="preserve">8.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c>
          <w:tcPr/>
          <w:p>
            <w:pPr>
              <w:pStyle w:val="Compact"/>
            </w:pPr>
          </w:p>
        </w:tc>
      </w:tr>
      <w:tr>
        <w:tc>
          <w:tcPr/>
          <w:p>
            <w:pPr>
              <w:pStyle w:val="Compact"/>
              <w:jc w:val="left"/>
            </w:pPr>
            <w:r>
              <w:t xml:space="preserve">Institutional Mapping &amp; Literature Review</w:t>
            </w:r>
          </w:p>
        </w:tc>
        <w:tc>
          <w:tcPr/>
          <w:p>
            <w:pPr>
              <w:pStyle w:val="Compact"/>
              <w:jc w:val="left"/>
            </w:pPr>
            <w:r>
              <w:t xml:space="preserve">1-3</w:t>
            </w:r>
          </w:p>
        </w:tc>
        <w:tc>
          <w:tcPr/>
          <w:p>
            <w:pPr>
              <w:pStyle w:val="Compact"/>
              <w:jc w:val="left"/>
            </w:pPr>
            <w:r>
              <w:t xml:space="preserve">Fully analyzed stakeholder network map + contextual research report</w:t>
            </w:r>
          </w:p>
        </w:tc>
        <w:tc>
          <w:tcPr/>
          <w:p>
            <w:pPr>
              <w:pStyle w:val="Compact"/>
            </w:pPr>
          </w:p>
        </w:tc>
      </w:tr>
      <w:tr>
        <w:tc>
          <w:tcPr/>
          <w:p>
            <w:pPr>
              <w:pStyle w:val="Compact"/>
              <w:jc w:val="left"/>
            </w:pPr>
            <w:r>
              <w:t xml:space="preserve">Curriculum Analysis &amp; Pilot Testing</w:t>
            </w:r>
          </w:p>
        </w:tc>
        <w:tc>
          <w:tcPr/>
          <w:p>
            <w:pPr>
              <w:pStyle w:val="Compact"/>
              <w:jc w:val="left"/>
            </w:pPr>
            <w:r>
              <w:t xml:space="preserve">4-6</w:t>
            </w:r>
          </w:p>
          <w:p>
            <w:pPr>
              <w:numPr>
                <w:ilvl w:val="0"/>
                <w:numId w:val="1004"/>
              </w:numPr>
              <w:pStyle w:val="Compact"/>
              <w:jc w:val="left"/>
            </w:pPr>
            <w:r>
              <w:t xml:space="preserve">A new "Mathematics for Dakar" syllabus draft</w:t>
            </w:r>
          </w:p>
          <w:p>
            <w:pPr>
              <w:numPr>
                <w:ilvl w:val="0"/>
                <w:numId w:val="1004"/>
              </w:numPr>
              <w:pStyle w:val="Compact"/>
              <w:jc w:val="left"/>
            </w:pPr>
            <w:r>
              <w:t xml:space="preserve">Evaluation of student engagement metrics from pilot schools</w:t>
            </w:r>
          </w:p>
        </w:tc>
        <w:tc>
          <w:tcPr/>
          <w:p>
            <w:pPr>
              <w:pStyle w:val="Compact"/>
              <w:jc w:val="left"/>
            </w:pPr>
            <w:r>
              <w:t xml:space="preserve">7-9</w:t>
            </w:r>
          </w:p>
        </w:tc>
        <w:tc>
          <w:tcPr/>
          <w:p>
            <w:pPr>
              <w:pStyle w:val="Compact"/>
              <w:jc w:val="left"/>
            </w:pPr>
            <w:r>
              <w:t xml:space="preserve">Dakar-based policy workshop + NCAM framework proposal</w:t>
            </w:r>
          </w:p>
        </w:tc>
      </w:tr>
    </w:tbl>
    <w:bookmarkEnd w:id="27"/>
    <w:bookmarkStart w:id="28" w:name="conclusion"/>
    <w:p>
      <w:pPr>
        <w:pStyle w:val="Heading2"/>
      </w:pPr>
      <w:r>
        <w:t xml:space="preserve">9. Conclusion</w:t>
      </w:r>
    </w:p>
    <w:p>
      <w:pPr>
        <w:pStyle w:val="FirstParagraph"/>
      </w:pPr>
      <w:r>
        <w:t xml:space="preserve">This thesis represents a strategic investment in Senegal's most valuable asset: its human capital of mathematicians in Dakar. By systematically connecting mathematical excellence with Dakar's developmental imperatives, we propose not merely to study the role of the</w:t>
      </w:r>
      <w:r>
        <w:t xml:space="preserve"> </w:t>
      </w:r>
      <w:r>
        <w:rPr>
          <w:iCs/>
          <w:i/>
        </w:rPr>
        <w:t xml:space="preserve">mathematician</w:t>
      </w:r>
      <w:r>
        <w:t xml:space="preserve">, but to actively reshape how Senegalese</w:t>
      </w:r>
      <w:r>
        <w:t xml:space="preserve"> </w:t>
      </w:r>
      <w:r>
        <w:rPr>
          <w:iCs/>
          <w:i/>
        </w:rPr>
        <w:t xml:space="preserve">mathematicians</w:t>
      </w:r>
      <w:r>
        <w:t xml:space="preserve"> </w:t>
      </w:r>
      <w:r>
        <w:t xml:space="preserve">engage with their nation's future. The outcomes will empower a new generation of mathematical thinkers who see their discipline not as an abstract pursuit, but as a vital tool for building resilient, innovative communities right here in Dakar. In doing so, this research will contribute to Senegal’s vision of becoming "a digital Africa hub" while proving that mathematical innovation—rooted in local context—is the key to sustainable development across our continent.</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for Development in Dakar, Senegal</dc:title>
  <dc:creator/>
  <dc:language>en</dc:language>
  <cp:keywords/>
  <dcterms:created xsi:type="dcterms:W3CDTF">2026-07-14T00:10:48Z</dcterms:created>
  <dcterms:modified xsi:type="dcterms:W3CDTF">2026-07-14T00:10:48Z</dcterms:modified>
</cp:coreProperties>
</file>

<file path=docProps/custom.xml><?xml version="1.0" encoding="utf-8"?>
<Properties xmlns="http://schemas.openxmlformats.org/officeDocument/2006/custom-properties" xmlns:vt="http://schemas.openxmlformats.org/officeDocument/2006/docPropsVTypes"/>
</file>