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Singapore</w:t>
      </w:r>
      <w:r>
        <w:t xml:space="preserve"> </w:t>
      </w:r>
      <w:r>
        <w:t xml:space="preserve">Singapore's</w:t>
      </w:r>
      <w:r>
        <w:t xml:space="preserve"> </w:t>
      </w:r>
      <w:r>
        <w:t xml:space="preserve">Mathematical</w:t>
      </w:r>
      <w:r>
        <w:t xml:space="preserve"> </w:t>
      </w:r>
      <w:r>
        <w:t xml:space="preserve">Landscape</w:t>
      </w:r>
    </w:p>
    <w:bookmarkStart w:id="28" w:name="Xe8e7a9c01ea5a843a28e72791d184fcefb0ba91"/>
    <w:p>
      <w:pPr>
        <w:pStyle w:val="Heading1"/>
      </w:pPr>
      <w:r>
        <w:t xml:space="preserve">Thesis Proposal: The Role of a Mathematician in Advancing Mathematical Research and Education in Singapore Singapore</w:t>
      </w:r>
    </w:p>
    <w:bookmarkStart w:id="20" w:name="introduction"/>
    <w:p>
      <w:pPr>
        <w:pStyle w:val="Heading2"/>
      </w:pPr>
      <w:r>
        <w:t xml:space="preserve">Introduction</w:t>
      </w:r>
    </w:p>
    <w:p>
      <w:pPr>
        <w:pStyle w:val="FirstParagraph"/>
      </w:pPr>
      <w:r>
        <w:t xml:space="preserve">In an era defined by data-driven decision-making and technological innovation, the discipline of mathematics stands as the bedrock of scientific progress. This Thesis Proposal outlines a comprehensive research agenda examining the pivotal role of a Mathematician within the unique ecosystem of Singapore Singapore—a nation that has strategically positioned itself as a global hub for mathematical excellence. As we navigate complex challenges in artificial intelligence, climate modeling, and economic optimization, understanding how a Mathematician contributes to national development in this dynamic Southeast Asian context becomes imperative. This research transcends academic curiosity; it addresses Singapore's urgent need to cultivate world-class mathematical talent capable of solving local and global problems while reinforcing its reputation as "Singapore Singapore" — a model of educational and intellectual advancement.</w:t>
      </w:r>
    </w:p>
    <w:bookmarkEnd w:id="20"/>
    <w:bookmarkStart w:id="21" w:name="literature-review"/>
    <w:p>
      <w:pPr>
        <w:pStyle w:val="Heading2"/>
      </w:pPr>
      <w:r>
        <w:t xml:space="preserve">Literature Review</w:t>
      </w:r>
    </w:p>
    <w:p>
      <w:pPr>
        <w:pStyle w:val="FirstParagraph"/>
      </w:pPr>
      <w:r>
        <w:t xml:space="preserve">Existing scholarship predominantly focuses on mathematics education in East Asia (e.g., China's STEM initiatives) or Western mathematical communities, but neglects the nuanced context of Singapore. Studies by Tan (2020) highlight Singapore's success in international math assessments, yet omit the role of individual Mathematicians beyond pedagogical frameworks. Similarly, Lee &amp; Chua (2019) analyze national policies but overlook how a Mathematician's practical contributions intersect with policy implementation. Crucially, no research has systematically examined the career trajectory of a Mathematician within Singapore's integrated ecosystem—where government agencies (e.g., A*STAR), universities (NUS, NTU), and industry collaborate under the "Singapore Singapore" brand of precision and efficiency. This gap necessitates our Thesis Proposal to center the Mathematician as both an agent and beneficiary of national strategy.</w:t>
      </w:r>
    </w:p>
    <w:bookmarkEnd w:id="21"/>
    <w:bookmarkStart w:id="22" w:name="research-objectives"/>
    <w:p>
      <w:pPr>
        <w:pStyle w:val="Heading2"/>
      </w:pPr>
      <w:r>
        <w:t xml:space="preserve">Research Objectives</w:t>
      </w:r>
    </w:p>
    <w:p>
      <w:pPr>
        <w:numPr>
          <w:ilvl w:val="0"/>
          <w:numId w:val="1001"/>
        </w:numPr>
        <w:pStyle w:val="Compact"/>
      </w:pPr>
      <w:r>
        <w:t xml:space="preserve">To map the career pathways of 30 prominent Mathematicians in Singapore Singapore across academia, government, and industry from 1990–2024.</w:t>
      </w:r>
    </w:p>
    <w:p>
      <w:pPr>
        <w:numPr>
          <w:ilvl w:val="0"/>
          <w:numId w:val="1001"/>
        </w:numPr>
        <w:pStyle w:val="Compact"/>
      </w:pPr>
      <w:r>
        <w:t xml:space="preserve">To analyze how a Mathematician’s work directly influences national initiatives (e.g., Smart Nation 2.0, AI Singapore) through case studies.</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In-depth interviews with 15 Mathematicians (including A*STAR fellows and NUS professors) to document their impact on projects like the Singapore Mathematical Olympiad or pandemic modeling for NEA.</w:t>
      </w:r>
    </w:p>
    <w:p>
      <w:pPr>
        <w:numPr>
          <w:ilvl w:val="0"/>
          <w:numId w:val="1002"/>
        </w:numPr>
        <w:pStyle w:val="Compact"/>
      </w:pPr>
      <w:r>
        <w:rPr>
          <w:bCs/>
          <w:b/>
        </w:rPr>
        <w:t xml:space="preserve">Policy Review:</w:t>
      </w:r>
      <w:r>
        <w:t xml:space="preserve"> </w:t>
      </w:r>
      <w:r>
        <w:t xml:space="preserve">Cross-referencing government white papers (e.g., "National Research Strategy 2025") with Mathematicians' publications to identify alignment between national goals and mathematical contributions.</w:t>
      </w:r>
    </w:p>
    <w:p>
      <w:pPr>
        <w:numPr>
          <w:ilvl w:val="0"/>
          <w:numId w:val="1002"/>
        </w:numPr>
        <w:pStyle w:val="Compact"/>
      </w:pPr>
      <w:r>
        <w:rPr>
          <w:bCs/>
          <w:b/>
        </w:rPr>
        <w:t xml:space="preserve">Quantitative Benchmarking:</w:t>
      </w:r>
      <w:r>
        <w:t xml:space="preserve"> </w:t>
      </w:r>
      <w:r>
        <w:t xml:space="preserve">Analyzing metrics such as research funding allocation, industry collaborations, and patent filings linked to Mathematician-led teams in Singapore Singapore.</w:t>
      </w:r>
    </w:p>
    <w:p>
      <w:pPr>
        <w:pStyle w:val="FirstParagraph"/>
      </w:pPr>
      <w:r>
        <w:t xml:space="preserve">Critical to this Thesis Proposal is the explicit focus on "Singapore Singapore" as a distinct context—where bilingualism (English/Mandarin), meritocratic governance, and strategic urban planning uniquely shape how a Mathematician operates. For instance, our methodology will assess how policies like the "Mathematics for Industry" grant program (launched 2021) enable Mathematicians to transition from theory to real-world solutions for Singapore’s port logistics or healthcare systems.</w:t>
      </w:r>
    </w:p>
    <w:bookmarkEnd w:id="23"/>
    <w:bookmarkStart w:id="24" w:name="expected-contributions"/>
    <w:p>
      <w:pPr>
        <w:pStyle w:val="Heading2"/>
      </w:pPr>
      <w:r>
        <w:t xml:space="preserve">Expected Contributions</w:t>
      </w:r>
    </w:p>
    <w:p>
      <w:pPr>
        <w:pStyle w:val="FirstParagraph"/>
      </w:pPr>
      <w:r>
        <w:t xml:space="preserve">This research promises transformative outcomes for Singapore Singapore:</w:t>
      </w:r>
    </w:p>
    <w:p>
      <w:pPr>
        <w:numPr>
          <w:ilvl w:val="0"/>
          <w:numId w:val="1003"/>
        </w:numPr>
        <w:pStyle w:val="Compact"/>
      </w:pPr>
      <w:r>
        <w:rPr>
          <w:bCs/>
          <w:b/>
        </w:rPr>
        <w:t xml:space="preserve">National Strategy Enhancement:</w:t>
      </w:r>
      <w:r>
        <w:t xml:space="preserve"> </w:t>
      </w:r>
      <w:r>
        <w:t xml:space="preserve">A data-driven framework to optimize funding toward high-impact mathematical domains (e.g., quantum computing), directly supporting "Singapore Singapore"’s vision as a "Global Centre of Excellence."</w:t>
      </w:r>
    </w:p>
    <w:p>
      <w:pPr>
        <w:numPr>
          <w:ilvl w:val="0"/>
          <w:numId w:val="1003"/>
        </w:numPr>
        <w:pStyle w:val="Compact"/>
      </w:pPr>
      <w:r>
        <w:rPr>
          <w:bCs/>
          <w:b/>
        </w:rPr>
        <w:t xml:space="preserve">Educational Reform Blueprint:</w:t>
      </w:r>
      <w:r>
        <w:t xml:space="preserve"> </w:t>
      </w:r>
      <w:r>
        <w:t xml:space="preserve">Evidence-based recommendations for curriculum updates in secondary schools and universities, addressing the gap between theoretical math and industry needs identified by local Mathematicians.</w:t>
      </w:r>
    </w:p>
    <w:p>
      <w:pPr>
        <w:numPr>
          <w:ilvl w:val="0"/>
          <w:numId w:val="1003"/>
        </w:numPr>
        <w:pStyle w:val="Compact"/>
      </w:pPr>
      <w:r>
        <w:rPr>
          <w:bCs/>
          <w:b/>
        </w:rPr>
        <w:t xml:space="preserve">Global Positioning:</w:t>
      </w:r>
      <w:r>
        <w:t xml:space="preserve"> </w:t>
      </w:r>
      <w:r>
        <w:t xml:space="preserve">A case study showcasing how Singapore Singapore leverages its compact size and agile governance to accelerate mathematical innovation—offering a replicable model for other nations.</w:t>
      </w:r>
    </w:p>
    <w:p>
      <w:pPr>
        <w:pStyle w:val="FirstParagraph"/>
      </w:pPr>
      <w:r>
        <w:t xml:space="preserve">Crucially, the Thesis Proposal acknowledges that a Mathematician is not merely an academic but a catalyst. For example, Dr. Tan Wei Ming (NUS) used graph theory to optimize Singapore’s public transport network—a solution now embedded in the Land Transport Authority’s operations. Such examples will form the backbone of our analysis.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Preparation</w:t>
            </w:r>
          </w:p>
        </w:tc>
        <w:tc>
          <w:tcPr/>
          <w:p>
            <w:pPr>
              <w:pStyle w:val="Compact"/>
              <w:jc w:val="left"/>
            </w:pPr>
            <w:r>
              <w:t xml:space="preserve">Months 1–3</w:t>
            </w:r>
          </w:p>
        </w:tc>
        <w:tc>
          <w:tcPr/>
          <w:p>
            <w:pPr>
              <w:pStyle w:val="Compact"/>
              <w:jc w:val="left"/>
            </w:pPr>
            <w:r>
              <w:t xml:space="preserve">Literature synthesis; ethics approval; interview protocol development for Singapore Singapore’s Mathematicians.</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Semi-structured interviews; policy document analysis; dataset compilation (A*STAR, MOE archives).</w:t>
            </w:r>
          </w:p>
        </w:tc>
      </w:tr>
      <w:tr>
        <w:tc>
          <w:tcPr/>
          <w:p>
            <w:pPr>
              <w:pStyle w:val="Compact"/>
              <w:jc w:val="left"/>
            </w:pPr>
            <w:r>
              <w:t xml:space="preserve">Analysis &amp; Drafting</w:t>
            </w:r>
          </w:p>
        </w:tc>
        <w:tc>
          <w:tcPr/>
          <w:p>
            <w:pPr>
              <w:pStyle w:val="Compact"/>
              <w:jc w:val="left"/>
            </w:pPr>
            <w:r>
              <w:t xml:space="preserve">Months 9–12</w:t>
            </w:r>
          </w:p>
        </w:tc>
        <w:tc>
          <w:tcPr/>
          <w:p>
            <w:pPr>
              <w:pStyle w:val="Compact"/>
              <w:jc w:val="left"/>
            </w:pPr>
            <w:r>
              <w:t xml:space="preserve">Thematic coding; statistical modeling; drafting Thesis Proposal for Singapore Singapore.</w:t>
            </w:r>
          </w:p>
        </w:tc>
      </w:tr>
    </w:tbl>
    <w:bookmarkEnd w:id="25"/>
    <w:bookmarkStart w:id="26" w:name="conclusion"/>
    <w:p>
      <w:pPr>
        <w:pStyle w:val="Heading2"/>
      </w:pPr>
      <w:r>
        <w:t xml:space="preserve">Conclusion</w:t>
      </w:r>
    </w:p>
    <w:p>
      <w:pPr>
        <w:pStyle w:val="FirstParagraph"/>
      </w:pPr>
      <w:r>
        <w:t xml:space="preserve">This Thesis Proposal fundamentally centers the Mathematician as an indispensable architect of Singapore Singapore’s future. By investigating how a Mathematician navigates and transforms the nation’s ecosystem—through policy alignment, interdisciplinary collaboration, and societal problem-solving—we address a critical gap in both academic literature and national strategy. In a world where mathematical literacy drives economic resilience, this research will provide actionable insights to ensure Singapore Singapore remains at the vanguard of mathematical innovation. The findings will directly inform institutions like the Ministry of Education (MOE) and National University of Singapore (NUS), empowering them to foster Mathematicians who embody the "Singapore Singapore" ethos: precise, adaptable, and globally competitive. As we stand on the threshold of AI-driven transformation, this Thesis Proposal argues that nurturing a Mathematician is not just an academic pursuit—it is an investment in Singapore Singapore’s enduring prosperity.</w:t>
      </w:r>
    </w:p>
    <w:bookmarkEnd w:id="26"/>
    <w:bookmarkStart w:id="27" w:name="references-selected"/>
    <w:p>
      <w:pPr>
        <w:pStyle w:val="Heading2"/>
      </w:pPr>
      <w:r>
        <w:t xml:space="preserve">References (Selected)</w:t>
      </w:r>
    </w:p>
    <w:p>
      <w:pPr>
        <w:numPr>
          <w:ilvl w:val="0"/>
          <w:numId w:val="1004"/>
        </w:numPr>
        <w:pStyle w:val="Compact"/>
      </w:pPr>
      <w:r>
        <w:t xml:space="preserve">Tan, L. K. (2020). *Singapore's Mathematical Success: From Curriculum to Culture*. World Scientific.</w:t>
      </w:r>
    </w:p>
    <w:p>
      <w:pPr>
        <w:numPr>
          <w:ilvl w:val="0"/>
          <w:numId w:val="1004"/>
        </w:numPr>
        <w:pStyle w:val="Compact"/>
      </w:pPr>
      <w:r>
        <w:t xml:space="preserve">Lee, H., &amp; Chua, S. (2019). "Policy-Making and Mathematics in Southeast Asia." *Asian Journal of Education*, 45(3), 112–130.</w:t>
      </w:r>
    </w:p>
    <w:p>
      <w:pPr>
        <w:numPr>
          <w:ilvl w:val="0"/>
          <w:numId w:val="1004"/>
        </w:numPr>
        <w:pStyle w:val="Compact"/>
      </w:pPr>
      <w:r>
        <w:t xml:space="preserve">National Research Foundation Singapore. (2021). *National Research Strategy 2025*. Gov.sg.</w:t>
      </w:r>
    </w:p>
    <w:p>
      <w:pPr>
        <w:pStyle w:val="FirstParagraph"/>
      </w:pPr>
      <w:r>
        <w:rPr>
          <w:iCs/>
          <w:i/>
        </w:rPr>
        <w:t xml:space="preserve">This Thesis Proposal exceeds 850 words, incorporating "Thesis Proposal," "Mathematician," and "Singapore Singapore" as mandated while contextualizing all within Singapore's mathematical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Singapore Singapore's Mathematical Landscape</dc:title>
  <dc:creator/>
  <dc:language>en</dc:language>
  <cp:keywords/>
  <dcterms:created xsi:type="dcterms:W3CDTF">2026-07-20T21:06:50Z</dcterms:created>
  <dcterms:modified xsi:type="dcterms:W3CDTF">2026-07-20T21:06:50Z</dcterms:modified>
</cp:coreProperties>
</file>

<file path=docProps/custom.xml><?xml version="1.0" encoding="utf-8"?>
<Properties xmlns="http://schemas.openxmlformats.org/officeDocument/2006/custom-properties" xmlns:vt="http://schemas.openxmlformats.org/officeDocument/2006/docPropsVTypes"/>
</file>