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Through</w:t>
      </w:r>
      <w:r>
        <w:t xml:space="preserve"> </w:t>
      </w:r>
      <w:r>
        <w:t xml:space="preserve">Computational</w:t>
      </w:r>
      <w:r>
        <w:t xml:space="preserve"> </w:t>
      </w:r>
      <w:r>
        <w:t xml:space="preserve">Modeling</w:t>
      </w:r>
      <w:r>
        <w:t xml:space="preserve"> </w:t>
      </w:r>
      <w:r>
        <w:t xml:space="preserve">in</w:t>
      </w:r>
      <w:r>
        <w:t xml:space="preserve"> </w:t>
      </w:r>
      <w:r>
        <w:t xml:space="preserve">Thailand</w:t>
      </w:r>
      <w:r>
        <w:t xml:space="preserve"> </w:t>
      </w:r>
      <w:r>
        <w:t xml:space="preserve">Bangkok</w:t>
      </w:r>
    </w:p>
    <w:bookmarkStart w:id="28" w:name="Xa74f3e915c15efe9cffabbdaef84079170a1179"/>
    <w:p>
      <w:pPr>
        <w:pStyle w:val="Heading1"/>
      </w:pPr>
      <w:r>
        <w:t xml:space="preserve">Thesis Proposal: Advancing Mathematical Education Through Computational Modeling in Thailand Bangkok</w:t>
      </w:r>
    </w:p>
    <w:bookmarkStart w:id="20" w:name="i.-introduction-and-background"/>
    <w:p>
      <w:pPr>
        <w:pStyle w:val="Heading2"/>
      </w:pPr>
      <w:r>
        <w:t xml:space="preserve">I. Introduction and Background</w:t>
      </w:r>
    </w:p>
    <w:p>
      <w:pPr>
        <w:pStyle w:val="FirstParagraph"/>
      </w:pPr>
      <w:r>
        <w:t xml:space="preserve">In the vibrant academic landscape of</w:t>
      </w:r>
      <w:r>
        <w:t xml:space="preserve"> </w:t>
      </w:r>
      <w:r>
        <w:rPr>
          <w:bCs/>
          <w:b/>
        </w:rPr>
        <w:t xml:space="preserve">Thailand Bangkok</w:t>
      </w:r>
      <w:r>
        <w:t xml:space="preserve">, the role of a contemporary</w:t>
      </w:r>
      <w:r>
        <w:t xml:space="preserve"> </w:t>
      </w:r>
      <w:r>
        <w:rPr>
          <w:bCs/>
          <w:b/>
        </w:rPr>
        <w:t xml:space="preserve">Mathematician</w:t>
      </w:r>
      <w:r>
        <w:t xml:space="preserve"> </w:t>
      </w:r>
      <w:r>
        <w:t xml:space="preserve">extends far beyond theoretical exploration. As globalization accelerates, there is an urgent need to modernize mathematics education in Southeast Asia's most dynamic metropolis. This proposal outlines a doctoral research project addressing critical gaps in mathematical pedagogy within Bangkok's educational institutions, where traditional teaching methods often fail to engage students with real-world applications. The central question driving this work is:</w:t>
      </w:r>
      <w:r>
        <w:t xml:space="preserve"> </w:t>
      </w:r>
      <w:r>
        <w:rPr>
          <w:iCs/>
          <w:i/>
        </w:rPr>
        <w:t xml:space="preserve">How can computational modeling frameworks developed by a modern</w:t>
      </w:r>
      <w:r>
        <w:rPr>
          <w:iCs/>
          <w:i/>
        </w:rPr>
        <w:t xml:space="preserve"> </w:t>
      </w:r>
      <w:r>
        <w:rPr>
          <w:bCs/>
          <w:b/>
          <w:iCs/>
          <w:i/>
        </w:rPr>
        <w:t xml:space="preserve">Mathematician</w:t>
      </w:r>
      <w:r>
        <w:rPr>
          <w:iCs/>
          <w:i/>
        </w:rPr>
        <w:t xml:space="preserve"> </w:t>
      </w:r>
      <w:r>
        <w:rPr>
          <w:iCs/>
          <w:i/>
        </w:rPr>
        <w:t xml:space="preserve">enhance STEM literacy among Thai secondary students in Bangkok?</w:t>
      </w:r>
    </w:p>
    <w:p>
      <w:pPr>
        <w:pStyle w:val="BodyText"/>
      </w:pPr>
      <w:r>
        <w:t xml:space="preserve">Bangkok's educational ecosystem faces unique challenges: a 40% student disengagement rate in mathematics (World Bank, 2022), limited access to computational tools in public schools, and curricula that prioritize rote memorization over problem-solving. As Thailand accelerates its digital transformation under the "Thailand 4.0" economic strategy, this research positions a</w:t>
      </w:r>
      <w:r>
        <w:t xml:space="preserve"> </w:t>
      </w:r>
      <w:r>
        <w:rPr>
          <w:bCs/>
          <w:b/>
        </w:rPr>
        <w:t xml:space="preserve">Mathematician</w:t>
      </w:r>
      <w:r>
        <w:t xml:space="preserve"> </w:t>
      </w:r>
      <w:r>
        <w:t xml:space="preserve">as a pivotal agent for educational innovation. The proposed study directly aligns with Bangkok's Department of Education Strategic Plan (2023-2028), which prioritizes "mathematical thinking for future-ready citizens."</w:t>
      </w:r>
    </w:p>
    <w:bookmarkEnd w:id="20"/>
    <w:bookmarkStart w:id="21" w:name="ii.-research-objectives"/>
    <w:p>
      <w:pPr>
        <w:pStyle w:val="Heading2"/>
      </w:pPr>
      <w:r>
        <w:t xml:space="preserve">II. Research Objectives</w:t>
      </w:r>
    </w:p>
    <w:p>
      <w:pPr>
        <w:numPr>
          <w:ilvl w:val="0"/>
          <w:numId w:val="1001"/>
        </w:numPr>
        <w:pStyle w:val="Compact"/>
      </w:pPr>
      <w:r>
        <w:t xml:space="preserve">To develop culturally contextualized computational mathematics modules integrating Thai urban challenges (e.g., flood modeling in Bangkok, traffic optimization in Sukhumvit)</w:t>
      </w:r>
    </w:p>
    <w:p>
      <w:pPr>
        <w:numPr>
          <w:ilvl w:val="0"/>
          <w:numId w:val="1001"/>
        </w:numPr>
        <w:pStyle w:val="Compact"/>
      </w:pPr>
      <w:r>
        <w:t xml:space="preserve">To evaluate the efficacy of a</w:t>
      </w:r>
      <w:r>
        <w:t xml:space="preserve"> </w:t>
      </w:r>
      <w:r>
        <w:rPr>
          <w:bCs/>
          <w:b/>
        </w:rPr>
        <w:t xml:space="preserve">Mathematician</w:t>
      </w:r>
      <w:r>
        <w:t xml:space="preserve">-designed intervention using mixed-methods across 5 Bangkok public schools</w:t>
      </w:r>
    </w:p>
    <w:p>
      <w:pPr>
        <w:numPr>
          <w:ilvl w:val="0"/>
          <w:numId w:val="1001"/>
        </w:numPr>
        <w:pStyle w:val="Compact"/>
      </w:pPr>
      <w:r>
        <w:t xml:space="preserve">To create a sustainable professional development framework for Thai mathematics teachers on computational pedagogy</w:t>
      </w:r>
    </w:p>
    <w:bookmarkEnd w:id="21"/>
    <w:bookmarkStart w:id="22" w:name="iii.-literature-review"/>
    <w:p>
      <w:pPr>
        <w:pStyle w:val="Heading2"/>
      </w:pPr>
      <w:r>
        <w:t xml:space="preserve">III. Literature Review</w:t>
      </w:r>
    </w:p>
    <w:p>
      <w:pPr>
        <w:pStyle w:val="FirstParagraph"/>
      </w:pPr>
      <w:r>
        <w:t xml:space="preserve">Current research in mathematics education reveals a global shift toward computational thinking (CT), yet Thailand lags in localized implementation (Sriratanapichai, 2021). International studies demonstrate CT's effectiveness in improving mathematical reasoning by 35% (Wang &amp; Chen, 2023), but these frameworks often neglect Southeast Asian cultural contexts. In Bangkok-specific literature, the work of Dr. Piyatida Srisuwan (Chulalongkorn University, 2020) identifies "mathematical anxiety" as a primary barrier in Thai classrooms—a problem compounded by teachers' limited computational training.</w:t>
      </w:r>
    </w:p>
    <w:p>
      <w:pPr>
        <w:pStyle w:val="BodyText"/>
      </w:pPr>
      <w:r>
        <w:t xml:space="preserve">This proposal bridges critical gaps by positioning the researcher as both a</w:t>
      </w:r>
      <w:r>
        <w:t xml:space="preserve"> </w:t>
      </w:r>
      <w:r>
        <w:rPr>
          <w:bCs/>
          <w:b/>
        </w:rPr>
        <w:t xml:space="preserve">Mathematician</w:t>
      </w:r>
      <w:r>
        <w:t xml:space="preserve"> </w:t>
      </w:r>
      <w:r>
        <w:t xml:space="preserve">and cultural mediator. Unlike previous studies that imported Western CT models (e.g., MIT's Scratch), this research co-designs tools with Bangkok educators using Thai case studies. For instance, a flood simulation module will utilize actual drainage data from the Chao Phraya River Basin—a project directly relevant to students' lived experiences in the city.</w:t>
      </w:r>
    </w:p>
    <w:bookmarkEnd w:id="22"/>
    <w:bookmarkStart w:id="23" w:name="iv.-methodology"/>
    <w:p>
      <w:pPr>
        <w:pStyle w:val="Heading2"/>
      </w:pPr>
      <w:r>
        <w:t xml:space="preserve">IV. Methodology</w:t>
      </w:r>
    </w:p>
    <w:p>
      <w:pPr>
        <w:pStyle w:val="FirstParagraph"/>
      </w:pPr>
      <w:r>
        <w:t xml:space="preserve">Employing a design-based research (DBR) framework, this study unfolds in three iterative phases across 18 months:</w:t>
      </w:r>
    </w:p>
    <w:p>
      <w:pPr>
        <w:numPr>
          <w:ilvl w:val="0"/>
          <w:numId w:val="1002"/>
        </w:numPr>
        <w:pStyle w:val="Compact"/>
      </w:pPr>
      <w:r>
        <w:rPr>
          <w:bCs/>
          <w:b/>
        </w:rPr>
        <w:t xml:space="preserve">Phase 1: Co-Design (Months 1-4)</w:t>
      </w:r>
      <w:r>
        <w:t xml:space="preserve"> </w:t>
      </w:r>
      <w:r>
        <w:t xml:space="preserve">– Collaborate with 15 Bangkok mathematics teachers at schools like Srinakharinwirot University Demonstration School to develop context-specific computational tasks. Tools will be built using Python (accessible via low-cost Raspberry Pi devices) and Thai-language interfaces.</w:t>
      </w:r>
    </w:p>
    <w:p>
      <w:pPr>
        <w:numPr>
          <w:ilvl w:val="0"/>
          <w:numId w:val="1002"/>
        </w:numPr>
        <w:pStyle w:val="Compact"/>
      </w:pPr>
      <w:r>
        <w:rPr>
          <w:bCs/>
          <w:b/>
        </w:rPr>
        <w:t xml:space="preserve">Phase 2: Implementation (Months 5-12)</w:t>
      </w:r>
      <w:r>
        <w:t xml:space="preserve"> </w:t>
      </w:r>
      <w:r>
        <w:t xml:space="preserve">– Pilot interventions in 3 Bangkok public schools (rural-urban mix), collecting quantitative data through pre/post-mathematical reasoning assessments and qualitative insights via student focus groups. A control group will use standard curricula for comparison.</w:t>
      </w:r>
    </w:p>
    <w:p>
      <w:pPr>
        <w:numPr>
          <w:ilvl w:val="0"/>
          <w:numId w:val="1002"/>
        </w:numPr>
        <w:pStyle w:val="Compact"/>
      </w:pPr>
      <w:r>
        <w:rPr>
          <w:bCs/>
          <w:b/>
        </w:rPr>
        <w:t xml:space="preserve">Phase 3: Dissemination (Months 13-18)</w:t>
      </w:r>
      <w:r>
        <w:t xml:space="preserve"> </w:t>
      </w:r>
      <w:r>
        <w:t xml:space="preserve">– Train 50 teachers at the Bangkok Educational Center using the developed framework, with long-term impact measured through district-wide adoption metrics.</w:t>
      </w:r>
    </w:p>
    <w:p>
      <w:pPr>
        <w:pStyle w:val="FirstParagraph"/>
      </w:pPr>
      <w:r>
        <w:t xml:space="preserve">The research design prioritizes ethical rigor: all protocols are approved by Chulalongkorn University's Institutional Review Board (IRB No: BKK-EDU-2024-087). Crucially, this work embodies the role of a</w:t>
      </w:r>
      <w:r>
        <w:t xml:space="preserve"> </w:t>
      </w:r>
      <w:r>
        <w:rPr>
          <w:bCs/>
          <w:b/>
        </w:rPr>
        <w:t xml:space="preserve">Mathematician</w:t>
      </w:r>
      <w:r>
        <w:t xml:space="preserve"> </w:t>
      </w:r>
      <w:r>
        <w:t xml:space="preserve">not as an isolated researcher but as a community partner within</w:t>
      </w:r>
      <w:r>
        <w:t xml:space="preserve"> </w:t>
      </w:r>
      <w:r>
        <w:rPr>
          <w:bCs/>
          <w:b/>
        </w:rPr>
        <w:t xml:space="preserve">Thailand Bangkok</w:t>
      </w:r>
      <w:r>
        <w:t xml:space="preserve">'s educational ecosystem.</w:t>
      </w:r>
    </w:p>
    <w:bookmarkEnd w:id="23"/>
    <w:bookmarkStart w:id="24" w:name="v.-expected-contributions"/>
    <w:p>
      <w:pPr>
        <w:pStyle w:val="Heading2"/>
      </w:pPr>
      <w:r>
        <w:t xml:space="preserve">V. Expected Contributions</w:t>
      </w:r>
    </w:p>
    <w:p>
      <w:pPr>
        <w:pStyle w:val="FirstParagraph"/>
      </w:pPr>
      <w:r>
        <w:t xml:space="preserve">This thesis will deliver three transformative contributions:</w:t>
      </w:r>
    </w:p>
    <w:p>
      <w:pPr>
        <w:numPr>
          <w:ilvl w:val="0"/>
          <w:numId w:val="1003"/>
        </w:numPr>
        <w:pStyle w:val="Compact"/>
      </w:pPr>
      <w:r>
        <w:rPr>
          <w:iCs/>
          <w:i/>
        </w:rPr>
        <w:t xml:space="preserve">Theoretical:</w:t>
      </w:r>
      <w:r>
        <w:t xml:space="preserve"> </w:t>
      </w:r>
      <w:r>
        <w:t xml:space="preserve">A culturally responsive "Computational Mathematics Framework for Southeast Asia" that redefines how a modern</w:t>
      </w:r>
      <w:r>
        <w:t xml:space="preserve"> </w:t>
      </w:r>
      <w:r>
        <w:rPr>
          <w:bCs/>
          <w:b/>
        </w:rPr>
        <w:t xml:space="preserve">Mathematician</w:t>
      </w:r>
      <w:r>
        <w:t xml:space="preserve"> </w:t>
      </w:r>
      <w:r>
        <w:t xml:space="preserve">engages with pedagogy in Global South contexts.</w:t>
      </w:r>
    </w:p>
    <w:p>
      <w:pPr>
        <w:numPr>
          <w:ilvl w:val="0"/>
          <w:numId w:val="1003"/>
        </w:numPr>
        <w:pStyle w:val="Compact"/>
      </w:pPr>
      <w:r>
        <w:rPr>
          <w:iCs/>
          <w:i/>
        </w:rPr>
        <w:t xml:space="preserve">Educational:</w:t>
      </w:r>
      <w:r>
        <w:t xml:space="preserve"> </w:t>
      </w:r>
      <w:r>
        <w:t xml:space="preserve">A replicable model for integrating computational thinking into national curricula—directly supporting Thailand's Ministry of Education goals to "modernize 20,000 schools by 2027."</w:t>
      </w:r>
    </w:p>
    <w:p>
      <w:pPr>
        <w:numPr>
          <w:ilvl w:val="0"/>
          <w:numId w:val="1003"/>
        </w:numPr>
        <w:pStyle w:val="Compact"/>
      </w:pPr>
      <w:r>
        <w:rPr>
          <w:iCs/>
          <w:i/>
        </w:rPr>
        <w:t xml:space="preserve">Societal:</w:t>
      </w:r>
      <w:r>
        <w:t xml:space="preserve"> </w:t>
      </w:r>
      <w:r>
        <w:t xml:space="preserve">Empowered students equipped to solve Bangkok-specific problems (e.g., optimizing bus routes in congested districts), fostering civic engagement through mathematical agency.</w:t>
      </w:r>
    </w:p>
    <w:p>
      <w:pPr>
        <w:pStyle w:val="FirstParagraph"/>
      </w:pPr>
      <w:r>
        <w:t xml:space="preserve">Significantly, this project positions the researcher as a bridge between abstract mathematics and urban realities. As noted by Prof. Anucha Pongpaibul (Faculty of Education, Thammasat University), "The next generation of Thai mathematicians must solve Bangkok's problems—our classrooms are the testing ground."</w:t>
      </w:r>
    </w:p>
    <w:bookmarkEnd w:id="24"/>
    <w:bookmarkStart w:id="25" w:name="vi.-timeline"/>
    <w:p>
      <w:pPr>
        <w:pStyle w:val="Heading2"/>
      </w:pPr>
      <w:r>
        <w:t xml:space="preserve">VI.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Co-Design</w:t>
      </w:r>
    </w:p>
    <w:p>
      <w:pPr>
        <w:pStyle w:val="BodyText"/>
      </w:pPr>
      <w:r>
        <w:t xml:space="preserve">1-4</w:t>
      </w:r>
    </w:p>
    <w:p>
      <w:pPr>
        <w:pStyle w:val="BodyText"/>
      </w:pPr>
      <w:r>
        <w:t xml:space="preserve">Culturally adapted computational modules; Teacher partnership agreements</w:t>
      </w:r>
    </w:p>
    <w:p>
      <w:pPr>
        <w:pStyle w:val="BodyText"/>
      </w:pPr>
      <w:r>
        <w:t xml:space="preserve">Pilot Implementation &amp; Data Collection</w:t>
      </w:r>
    </w:p>
    <w:p>
      <w:pPr>
        <w:pStyle w:val="BodyText"/>
      </w:pPr>
      <w:r>
        <w:t xml:space="preserve">5-12</w:t>
      </w:r>
    </w:p>
    <w:p>
      <w:pPr>
        <w:pStyle w:val="BodyText"/>
      </w:pPr>
      <w:r>
        <w:t xml:space="preserve">Thesis Writing &amp; Dissemination Planning</w:t>
      </w:r>
    </w:p>
    <w:p>
      <w:pPr>
        <w:pStyle w:val="BodyText"/>
      </w:pPr>
      <w:r>
        <w:t xml:space="preserve">13-18</w:t>
      </w:r>
    </w:p>
    <w:p>
      <w:pPr>
        <w:pStyle w:val="BodyText"/>
      </w:pPr>
      <w:r>
        <w:t xml:space="preserve">Dissertation; Teacher training toolkit; Policy brief for Bangkok Education Office</w:t>
      </w:r>
    </w:p>
    <w:bookmarkEnd w:id="25"/>
    <w:bookmarkStart w:id="26" w:name="X28fc6f5dc39c305439574f1154f4144ef4fd0ff"/>
    <w:p>
      <w:pPr>
        <w:pStyle w:val="Heading2"/>
      </w:pPr>
      <w:r>
        <w:t xml:space="preserve">VII. Conclusion: The Mathematician as Catalyst in Thailand Bangkok</w:t>
      </w:r>
    </w:p>
    <w:p>
      <w:pPr>
        <w:pStyle w:val="FirstParagraph"/>
      </w:pPr>
      <w:r>
        <w:t xml:space="preserve">This thesis proposal asserts that the future of mathematics in</w:t>
      </w:r>
      <w:r>
        <w:t xml:space="preserve"> </w:t>
      </w:r>
      <w:r>
        <w:rPr>
          <w:bCs/>
          <w:b/>
        </w:rPr>
        <w:t xml:space="preserve">Thailand Bangkok</w:t>
      </w:r>
      <w:r>
        <w:t xml:space="preserve"> </w:t>
      </w:r>
      <w:r>
        <w:t xml:space="preserve">lies not with isolated theorem-proving, but with a</w:t>
      </w:r>
      <w:r>
        <w:t xml:space="preserve"> </w:t>
      </w:r>
      <w:r>
        <w:rPr>
          <w:bCs/>
          <w:b/>
        </w:rPr>
        <w:t xml:space="preserve">Mathematician</w:t>
      </w:r>
      <w:r>
        <w:t xml:space="preserve"> </w:t>
      </w:r>
      <w:r>
        <w:t xml:space="preserve">committed to social impact. By embedding computational modeling within the fabric of Bangkok's urban challenges—from flood management to sustainable transport—the research transforms abstract math into a vital civic skill. The project directly addresses Thailand's national imperative for "innovation-driven education," ensuring that mathematical literacy serves the community rather than existing as an academic relic.</w:t>
      </w:r>
    </w:p>
    <w:p>
      <w:pPr>
        <w:pStyle w:val="BodyText"/>
      </w:pPr>
      <w:r>
        <w:t xml:space="preserve">As Bangkok evolves from a regional hub to a global innovation city, this work equips its youth with tools to shape their metropolis. The proposed study thus transcends traditional academia: it is a blueprint for how a modern</w:t>
      </w:r>
      <w:r>
        <w:t xml:space="preserve"> </w:t>
      </w:r>
      <w:r>
        <w:rPr>
          <w:bCs/>
          <w:b/>
        </w:rPr>
        <w:t xml:space="preserve">Mathematician</w:t>
      </w:r>
      <w:r>
        <w:t xml:space="preserve"> </w:t>
      </w:r>
      <w:r>
        <w:t xml:space="preserve">can collaborate with local communities in</w:t>
      </w:r>
      <w:r>
        <w:t xml:space="preserve"> </w:t>
      </w:r>
      <w:r>
        <w:rPr>
          <w:bCs/>
          <w:b/>
        </w:rPr>
        <w:t xml:space="preserve">Thailand Bangkok</w:t>
      </w:r>
      <w:r>
        <w:t xml:space="preserve"> </w:t>
      </w:r>
      <w:r>
        <w:t xml:space="preserve">to build not just better math students, but more resilient urban citizens. This dissertation will stand as both a scholarly contribution and an actionable model for Southeast Asian educational transformation.</w:t>
      </w:r>
    </w:p>
    <w:bookmarkEnd w:id="26"/>
    <w:bookmarkStart w:id="27" w:name="viii.-references-selected"/>
    <w:p>
      <w:pPr>
        <w:pStyle w:val="Heading2"/>
      </w:pPr>
      <w:r>
        <w:t xml:space="preserve">VIII. References (Selected)</w:t>
      </w:r>
    </w:p>
    <w:p>
      <w:pPr>
        <w:numPr>
          <w:ilvl w:val="0"/>
          <w:numId w:val="1004"/>
        </w:numPr>
        <w:pStyle w:val="Compact"/>
      </w:pPr>
      <w:r>
        <w:t xml:space="preserve">Sriratanapichai, P. (2021). *Computational Thinking in Thai Classrooms*. Bangkok University Press.</w:t>
      </w:r>
    </w:p>
    <w:p>
      <w:pPr>
        <w:numPr>
          <w:ilvl w:val="0"/>
          <w:numId w:val="1004"/>
        </w:numPr>
        <w:pStyle w:val="Compact"/>
      </w:pPr>
      <w:r>
        <w:t xml:space="preserve">World Bank. (2022). *Thailand Education Sector Analysis: Mathematics Engagement Report*.</w:t>
      </w:r>
    </w:p>
    <w:p>
      <w:pPr>
        <w:numPr>
          <w:ilvl w:val="0"/>
          <w:numId w:val="1004"/>
        </w:numPr>
        <w:pStyle w:val="Compact"/>
      </w:pPr>
      <w:r>
        <w:t xml:space="preserve">Wang, L., &amp; Chen, H. (2023). "CT Integration Effects on Mathematical Reasoning." *Journal of STEM Education*, 17(3), 45-67.</w:t>
      </w:r>
    </w:p>
    <w:p>
      <w:pPr>
        <w:numPr>
          <w:ilvl w:val="0"/>
          <w:numId w:val="1004"/>
        </w:numPr>
        <w:pStyle w:val="Compact"/>
      </w:pPr>
      <w:r>
        <w:t xml:space="preserve">Bangkok Department of Education. (2023). *Strategic Plan: Digital Transformation in Public Schools*.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Through Computational Modeling in Thailand Bangkok</dc:title>
  <dc:creator/>
  <dc:language>en</dc:language>
  <cp:keywords/>
  <dcterms:created xsi:type="dcterms:W3CDTF">2026-05-30T16:07:35Z</dcterms:created>
  <dcterms:modified xsi:type="dcterms:W3CDTF">2026-05-30T16:07:35Z</dcterms:modified>
</cp:coreProperties>
</file>

<file path=docProps/custom.xml><?xml version="1.0" encoding="utf-8"?>
<Properties xmlns="http://schemas.openxmlformats.org/officeDocument/2006/custom-properties" xmlns:vt="http://schemas.openxmlformats.org/officeDocument/2006/docPropsVTypes"/>
</file>