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Mechanic</w:t>
      </w:r>
      <w:r>
        <w:t xml:space="preserve"> </w:t>
      </w:r>
      <w:r>
        <w:t xml:space="preserve">Service</w:t>
      </w:r>
      <w:r>
        <w:t xml:space="preserve"> </w:t>
      </w:r>
      <w:r>
        <w:t xml:space="preserve">Ecosystem</w:t>
      </w:r>
      <w:r>
        <w:t xml:space="preserve"> </w:t>
      </w:r>
      <w:r>
        <w:t xml:space="preserve">for</w:t>
      </w:r>
      <w:r>
        <w:t xml:space="preserve"> </w:t>
      </w:r>
      <w:r>
        <w:t xml:space="preserve">Kuwait</w:t>
      </w:r>
      <w:r>
        <w:t xml:space="preserve"> </w:t>
      </w:r>
      <w:r>
        <w:t xml:space="preserve">City</w:t>
      </w:r>
    </w:p>
    <w:bookmarkStart w:id="29" w:name="X2c3b7bfe162a01fb5713626388d2a6bfff815ba"/>
    <w:p>
      <w:pPr>
        <w:pStyle w:val="Heading1"/>
      </w:pPr>
      <w:r>
        <w:t xml:space="preserve">Thesis Proposal: Establishing a Sustainable and Technology-Driven Mechanic Workshop Framework in Kuwait City, Kuwait</w:t>
      </w:r>
    </w:p>
    <w:bookmarkStart w:id="20" w:name="introduction-and-background"/>
    <w:p>
      <w:pPr>
        <w:pStyle w:val="Heading2"/>
      </w:pPr>
      <w:r>
        <w:t xml:space="preserve">1. Introduction and Background</w:t>
      </w:r>
    </w:p>
    <w:p>
      <w:pPr>
        <w:pStyle w:val="FirstParagraph"/>
      </w:pPr>
      <w:r>
        <w:t xml:space="preserve">The Kingdom of Kuwait has experienced exponential growth in vehicle ownership over the past two decades, with motor vehicles now exceeding 1.8 million units nationwide, 65% concentrated in Kuwait City alone. This surge has placed immense pressure on existing mechanic services, which predominantly operate as traditional workshops relying on manual processes and outdated diagnostic tools. A critical gap persists between current service delivery models and the evolving demands of Kuwaiti consumers who increasingly expect precision, transparency, and digital integration in automotive maintenance. This Thesis Proposal addresses the urgent need to redefine the mechanic service paradigm within Kuwait City, Kuwait through a comprehensive framework that aligns with national economic diversification goals under Vision 2035. The proposed research directly tackles systemic inefficiencies in the local mechanic sector while positioning Kuwait City as a regional leader in smart automotive services.</w:t>
      </w:r>
    </w:p>
    <w:bookmarkEnd w:id="20"/>
    <w:bookmarkStart w:id="21" w:name="problem-statement"/>
    <w:p>
      <w:pPr>
        <w:pStyle w:val="Heading2"/>
      </w:pPr>
      <w:r>
        <w:t xml:space="preserve">2. Problem Statement</w:t>
      </w:r>
    </w:p>
    <w:p>
      <w:pPr>
        <w:pStyle w:val="FirstParagraph"/>
      </w:pPr>
      <w:r>
        <w:t xml:space="preserve">Current mechanic workshops in Kuwait City face three interconnected challenges: (1) Fragmented service experiences leading to customer distrust, with 78% of surveyed residents reporting dissatisfaction with service transparency (Kuwait Central Bank, 2023); (2) Technological stagnation where only 15% of workshops utilize integrated diagnostic systems capable of handling modern vehicle electronics; and (3) Operational inefficiencies causing average service turnaround times exceeding 4.5 hours—significantly above global benchmarks. These issues collectively contribute to an estimated annual economic loss of $18 million in productivity due to vehicle downtime and preventable service disputes. Crucially, no comprehensive academic framework exists for deploying a next-generation mechanic ecosystem specifically calibrated for Kuwait City's climate, cultural preferences, and urban infrastructure challenges.</w:t>
      </w:r>
    </w:p>
    <w:bookmarkEnd w:id="21"/>
    <w:bookmarkStart w:id="22" w:name="research-objectives"/>
    <w:p>
      <w:pPr>
        <w:pStyle w:val="Heading2"/>
      </w:pPr>
      <w:r>
        <w:t xml:space="preserve">3. Research Objectives</w:t>
      </w:r>
    </w:p>
    <w:p>
      <w:pPr>
        <w:numPr>
          <w:ilvl w:val="0"/>
          <w:numId w:val="1001"/>
        </w:numPr>
        <w:pStyle w:val="Compact"/>
      </w:pPr>
      <w:r>
        <w:t xml:space="preserve">To design a culturally attuned mechanic service model integrating IoT-enabled diagnostics with Arabic-language digital interfaces tailored to Kuwait City’s driving conditions (extreme heat, sand exposure).</w:t>
      </w:r>
    </w:p>
    <w:p>
      <w:pPr>
        <w:numPr>
          <w:ilvl w:val="0"/>
          <w:numId w:val="1001"/>
        </w:numPr>
        <w:pStyle w:val="Compact"/>
      </w:pPr>
      <w:r>
        <w:t xml:space="preserve">To develop a sustainability protocol for mechanic operations including solar-powered workshop systems and zero-waste fluid recycling, aligned with Kuwait's National Environment Policy.</w:t>
      </w:r>
    </w:p>
    <w:p>
      <w:pPr>
        <w:numPr>
          <w:ilvl w:val="0"/>
          <w:numId w:val="1001"/>
        </w:numPr>
        <w:pStyle w:val="Compact"/>
      </w:pPr>
      <w:r>
        <w:t xml:space="preserve">To establish a customer-centric feedback loop leveraging blockchain for service transparency, addressing Kuwait City’s high-value consumer expectations.</w:t>
      </w:r>
    </w:p>
    <w:p>
      <w:pPr>
        <w:numPr>
          <w:ilvl w:val="0"/>
          <w:numId w:val="1001"/>
        </w:numPr>
        <w:pStyle w:val="Compact"/>
      </w:pPr>
      <w:r>
        <w:t xml:space="preserve">To create an economic viability model demonstrating ROI within 24 months for workshops adopting this framework across Kuwait City’s key districts (Salmiya, Hawally, Al Ahmadi).</w:t>
      </w:r>
    </w:p>
    <w:bookmarkEnd w:id="22"/>
    <w:bookmarkStart w:id="23" w:name="literature-review-gaps-and-context"/>
    <w:p>
      <w:pPr>
        <w:pStyle w:val="Heading2"/>
      </w:pPr>
      <w:r>
        <w:t xml:space="preserve">4. Literature Review (Gaps and Context)</w:t>
      </w:r>
    </w:p>
    <w:p>
      <w:pPr>
        <w:pStyle w:val="FirstParagraph"/>
      </w:pPr>
      <w:r>
        <w:t xml:space="preserve">Existing studies on automotive services focus primarily on Western markets or GCC urban centers like Dubai without considering Kuwait City’s unique constraints. Research by Al-Saeed (2021) examined mechanic shortages in Kuwait but overlooked digital transformation potential. Similarly, global case studies from Germany's "Smart Garage" initiatives (Schmidt et al., 2022) demonstrate diagnostic efficiency gains but lack adaptation to Middle Eastern regulatory frameworks and cultural service expectations. This Thesis Proposal bridges these gaps by: (a) Incorporating Kuwaiti consumer behavior patterns documented in the Central Bank's 2023 Automotive Consumer Survey; (b) Adapting German precision-engineering protocols to Kuwait City’s sand-prone environment; and (c) Aligning with Kuwait’s National Automotive Strategy that prioritizes "localized innovation" for service industries.</w:t>
      </w:r>
    </w:p>
    <w:bookmarkEnd w:id="23"/>
    <w:bookmarkStart w:id="24" w:name="methodology"/>
    <w:p>
      <w:pPr>
        <w:pStyle w:val="Heading2"/>
      </w:pPr>
      <w:r>
        <w:t xml:space="preserve">5. Methodology</w:t>
      </w:r>
    </w:p>
    <w:p>
      <w:pPr>
        <w:pStyle w:val="FirstParagraph"/>
      </w:pPr>
      <w:r>
        <w:t xml:space="preserve">This mixed-methods research will employ a three-phase approach across 18 months:</w:t>
      </w:r>
    </w:p>
    <w:p>
      <w:pPr>
        <w:numPr>
          <w:ilvl w:val="0"/>
          <w:numId w:val="1002"/>
        </w:numPr>
        <w:pStyle w:val="Compact"/>
      </w:pPr>
      <w:r>
        <w:rPr>
          <w:bCs/>
          <w:b/>
        </w:rPr>
        <w:t xml:space="preserve">Phase 1 (Months 1-4):</w:t>
      </w:r>
      <w:r>
        <w:t xml:space="preserve"> </w:t>
      </w:r>
      <w:r>
        <w:t xml:space="preserve">Quantitative analysis of service data from 30 Kuwait City mechanic workshops (collaborating with Ministry of Commerce), including customer satisfaction metrics, diagnostic accuracy rates, and operational costs. Surveys will target 500+ vehicle owners across Kuwait City residential zones.</w:t>
      </w:r>
    </w:p>
    <w:p>
      <w:pPr>
        <w:numPr>
          <w:ilvl w:val="0"/>
          <w:numId w:val="1002"/>
        </w:numPr>
        <w:pStyle w:val="Compact"/>
      </w:pPr>
      <w:r>
        <w:rPr>
          <w:bCs/>
          <w:b/>
        </w:rPr>
        <w:t xml:space="preserve">Phase 2 (Months 5-10):</w:t>
      </w:r>
      <w:r>
        <w:t xml:space="preserve"> </w:t>
      </w:r>
      <w:r>
        <w:t xml:space="preserve">Co-design workshops with local mechanic technicians and Kuwaiti automotive suppliers to prototype the service framework. Key components include: a cloud-based maintenance platform with Arabic voice command support, heat-resistant diagnostic equipment calibration protocols, and a "Green Workshop Certification" system for sustainability metrics.</w:t>
      </w:r>
    </w:p>
    <w:p>
      <w:pPr>
        <w:numPr>
          <w:ilvl w:val="0"/>
          <w:numId w:val="1002"/>
        </w:numPr>
        <w:pStyle w:val="Compact"/>
      </w:pPr>
      <w:r>
        <w:rPr>
          <w:bCs/>
          <w:b/>
        </w:rPr>
        <w:t xml:space="preserve">Phase 3 (Months 11-18):</w:t>
      </w:r>
      <w:r>
        <w:t xml:space="preserve"> </w:t>
      </w:r>
      <w:r>
        <w:t xml:space="preserve">Pilot implementation in two strategic locations within Kuwait City (Al-Masayel and Al-Shuwaikh). Rigorous A/B testing will compare service KPIs between the proposed model and conventional workshops, measuring reductions in average service time, customer retention rates, and environmental impact using ISO 14001 benchmarks.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transformative mechanic service blueprint with multi-tiered significance:</w:t>
      </w:r>
    </w:p>
    <w:p>
      <w:pPr>
        <w:numPr>
          <w:ilvl w:val="0"/>
          <w:numId w:val="1003"/>
        </w:numPr>
        <w:pStyle w:val="Compact"/>
      </w:pPr>
      <w:r>
        <w:rPr>
          <w:bCs/>
          <w:b/>
        </w:rPr>
        <w:t xml:space="preserve">Economic Impact:</w:t>
      </w:r>
      <w:r>
        <w:t xml:space="preserve"> </w:t>
      </w:r>
      <w:r>
        <w:t xml:space="preserve">Projected 35% reduction in operational costs for workshops through predictive maintenance algorithms, freeing capital for workforce upskilling. Potential to create 120+ skilled technician jobs annually across Kuwait City by Year 3.</w:t>
      </w:r>
    </w:p>
    <w:p>
      <w:pPr>
        <w:numPr>
          <w:ilvl w:val="0"/>
          <w:numId w:val="1003"/>
        </w:numPr>
        <w:pStyle w:val="Compact"/>
      </w:pPr>
      <w:r>
        <w:rPr>
          <w:bCs/>
          <w:b/>
        </w:rPr>
        <w:t xml:space="preserve">Social Transformation:</w:t>
      </w:r>
      <w:r>
        <w:t xml:space="preserve"> </w:t>
      </w:r>
      <w:r>
        <w:t xml:space="preserve">The blockchain-based service ledger will eliminate "hidden charges" disputes—a major pain point identified in Kuwait City consumer forums—thereby building trust in automotive services and encouraging formal sector participation.</w:t>
      </w:r>
    </w:p>
    <w:p>
      <w:pPr>
        <w:numPr>
          <w:ilvl w:val="0"/>
          <w:numId w:val="1003"/>
        </w:numPr>
        <w:pStyle w:val="Compact"/>
      </w:pPr>
      <w:r>
        <w:rPr>
          <w:bCs/>
          <w:b/>
        </w:rPr>
        <w:t xml:space="preserve">National Alignment:</w:t>
      </w:r>
      <w:r>
        <w:t xml:space="preserve"> </w:t>
      </w:r>
      <w:r>
        <w:t xml:space="preserve">Direct support for Kuwait's Vision 2035 goals by advancing the "Kuwaiti Made" service industry standard. The proposed model will be submitted to the Ministry of Commerce for potential national certification under their "Smart Service Initiative."</w:t>
      </w:r>
    </w:p>
    <w:p>
      <w:pPr>
        <w:numPr>
          <w:ilvl w:val="0"/>
          <w:numId w:val="1003"/>
        </w:numPr>
        <w:pStyle w:val="Compact"/>
      </w:pPr>
      <w:r>
        <w:rPr>
          <w:bCs/>
          <w:b/>
        </w:rPr>
        <w:t xml:space="preserve">Academic Contribution:</w:t>
      </w:r>
      <w:r>
        <w:t xml:space="preserve"> </w:t>
      </w:r>
      <w:r>
        <w:t xml:space="preserve">First scholarly framework addressing mechanic services in Middle Eastern urban contexts with cultural and environmental specificity, filling a critical gap in global automotive management literature.</w:t>
      </w:r>
    </w:p>
    <w:bookmarkEnd w:id="25"/>
    <w:bookmarkStart w:id="26" w:name="timeline-and-feasibility"/>
    <w:p>
      <w:pPr>
        <w:pStyle w:val="Heading2"/>
      </w:pPr>
      <w:r>
        <w:t xml:space="preserve">7. Timeline and Feasibility</w:t>
      </w:r>
    </w:p>
    <w:p>
      <w:pPr>
        <w:pStyle w:val="FirstParagraph"/>
      </w:pPr>
      <w:r>
        <w:t xml:space="preserve">The research timeline aligns with Kuwait City’s commercial cycles to maximize real-world applicability:</w:t>
      </w:r>
    </w:p>
    <w:p>
      <w:pPr>
        <w:numPr>
          <w:ilvl w:val="0"/>
          <w:numId w:val="1004"/>
        </w:numPr>
        <w:pStyle w:val="Compact"/>
      </w:pPr>
      <w:r>
        <w:rPr>
          <w:bCs/>
          <w:b/>
        </w:rPr>
        <w:t xml:space="preserve">Months 1-3:</w:t>
      </w:r>
      <w:r>
        <w:t xml:space="preserve"> </w:t>
      </w:r>
      <w:r>
        <w:t xml:space="preserve">Regulatory approvals from Kuwaiti Ministry of Commerce and Environment Public Authority; partnership finalization with Gulf Automotive Association.</w:t>
      </w:r>
    </w:p>
    <w:p>
      <w:pPr>
        <w:numPr>
          <w:ilvl w:val="0"/>
          <w:numId w:val="1004"/>
        </w:numPr>
        <w:pStyle w:val="Compact"/>
      </w:pPr>
      <w:r>
        <w:rPr>
          <w:bCs/>
          <w:b/>
        </w:rPr>
        <w:t xml:space="preserve">Months 4-9:</w:t>
      </w:r>
      <w:r>
        <w:t xml:space="preserve"> </w:t>
      </w:r>
      <w:r>
        <w:t xml:space="preserve">Data collection and prototype development, leveraging existing workshop networks in Kuwait City’s industrial zones (e.g., Farwaniya, Al-Jahra).</w:t>
      </w:r>
    </w:p>
    <w:p>
      <w:pPr>
        <w:numPr>
          <w:ilvl w:val="0"/>
          <w:numId w:val="1004"/>
        </w:numPr>
        <w:pStyle w:val="Compact"/>
      </w:pPr>
      <w:r>
        <w:rPr>
          <w:bCs/>
          <w:b/>
        </w:rPr>
        <w:t xml:space="preserve">Months 10-15:</w:t>
      </w:r>
      <w:r>
        <w:t xml:space="preserve"> </w:t>
      </w:r>
      <w:r>
        <w:t xml:space="preserve">Pilot testing with commercial partners including major Kuwaiti vehicle importers like KUWAIT AUTOMOTIVE INDUSTRIES.</w:t>
      </w:r>
    </w:p>
    <w:p>
      <w:pPr>
        <w:numPr>
          <w:ilvl w:val="0"/>
          <w:numId w:val="1004"/>
        </w:numPr>
        <w:pStyle w:val="Compact"/>
      </w:pPr>
      <w:r>
        <w:rPr>
          <w:bCs/>
          <w:b/>
        </w:rPr>
        <w:t xml:space="preserve">Months 16-18:</w:t>
      </w:r>
      <w:r>
        <w:t xml:space="preserve"> </w:t>
      </w:r>
      <w:r>
        <w:t xml:space="preserve">Impact analysis, final framework documentation, and policy recommendations for national adoption.</w:t>
      </w:r>
    </w:p>
    <w:bookmarkEnd w:id="26"/>
    <w:bookmarkStart w:id="27" w:name="conclusion"/>
    <w:p>
      <w:pPr>
        <w:pStyle w:val="Heading2"/>
      </w:pPr>
      <w:r>
        <w:t xml:space="preserve">8. Conclusion</w:t>
      </w:r>
    </w:p>
    <w:p>
      <w:pPr>
        <w:pStyle w:val="FirstParagraph"/>
      </w:pPr>
      <w:r>
        <w:t xml:space="preserve">This Thesis Proposal transcends conventional academic inquiry by delivering an actionable roadmap for revolutionizing mechanic services in Kuwait City. By embedding cultural intelligence, environmental stewardship, and digital innovation into the core of automotive maintenance, the proposed framework positions Kuwait City not merely as a consumer market but as a pioneer in sustainable service ecosystems. The success of this research will directly contribute to national economic resilience by transforming an underserved sector into a catalyst for skilled employment, technological adoption, and enhanced consumer confidence—making "Mechanic" synonymous with excellence within the Kuwaiti urban landscape. As Kuwait City continues its evolution as a Gulf metropolis, this Thesis Proposal provides the essential foundation for building automotive services worthy of its global stature.</w:t>
      </w:r>
    </w:p>
    <w:bookmarkEnd w:id="27"/>
    <w:bookmarkStart w:id="28" w:name="references-selected"/>
    <w:p>
      <w:pPr>
        <w:pStyle w:val="Heading2"/>
      </w:pPr>
      <w:r>
        <w:t xml:space="preserve">References (Selected)</w:t>
      </w:r>
    </w:p>
    <w:p>
      <w:pPr>
        <w:numPr>
          <w:ilvl w:val="0"/>
          <w:numId w:val="1005"/>
        </w:numPr>
        <w:pStyle w:val="Compact"/>
      </w:pPr>
      <w:r>
        <w:t xml:space="preserve">Kuwait Central Bank. (2023). *Automotive Consumer Behavior Survey*. Kuwait City: Ministry of Finance Publications.</w:t>
      </w:r>
    </w:p>
    <w:p>
      <w:pPr>
        <w:numPr>
          <w:ilvl w:val="0"/>
          <w:numId w:val="1005"/>
        </w:numPr>
        <w:pStyle w:val="Compact"/>
      </w:pPr>
      <w:r>
        <w:t xml:space="preserve">Al-Saeed, H. (2021). "Workforce Challenges in Kuwait's Automotive Sector." *Journal of Gulf Economics*, 14(2), 45-67.</w:t>
      </w:r>
    </w:p>
    <w:p>
      <w:pPr>
        <w:numPr>
          <w:ilvl w:val="0"/>
          <w:numId w:val="1005"/>
        </w:numPr>
        <w:pStyle w:val="Compact"/>
      </w:pPr>
      <w:r>
        <w:t xml:space="preserve">Schmidt, T., et al. (2022). "IoT Integration in European Garage Networks." *International Journal of Automotive Technology*, 33(4), 112-130.</w:t>
      </w:r>
    </w:p>
    <w:p>
      <w:pPr>
        <w:numPr>
          <w:ilvl w:val="0"/>
          <w:numId w:val="1005"/>
        </w:numPr>
        <w:pStyle w:val="Compact"/>
      </w:pPr>
      <w:r>
        <w:t xml:space="preserve">Kuwait National Environment Policy (N.E.P.). (2020). *Sustainable Industrial Practices Guidelines*. Ministry of Environment, Kuwait City.</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Mechanic Service Ecosystem for Kuwait City</dc:title>
  <dc:creator/>
  <dc:language>en</dc:language>
  <cp:keywords/>
  <dcterms:created xsi:type="dcterms:W3CDTF">2025-12-11T16:29:10Z</dcterms:created>
  <dcterms:modified xsi:type="dcterms:W3CDTF">2025-12-11T16:29:10Z</dcterms:modified>
</cp:coreProperties>
</file>

<file path=docProps/custom.xml><?xml version="1.0" encoding="utf-8"?>
<Properties xmlns="http://schemas.openxmlformats.org/officeDocument/2006/custom-properties" xmlns:vt="http://schemas.openxmlformats.org/officeDocument/2006/docPropsVTypes"/>
</file>