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Innovation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thesis-proposal"/>
    <w:p>
      <w:pPr>
        <w:pStyle w:val="Heading1"/>
      </w:pPr>
      <w:r>
        <w:t xml:space="preserve">Thesis Proposal</w:t>
      </w:r>
    </w:p>
    <w:bookmarkStart w:id="28" w:name="X35f3c78b44b1f3afef6353ff6b0c2eafdc4857e"/>
    <w:p>
      <w:pPr>
        <w:pStyle w:val="Heading2"/>
      </w:pPr>
      <w:r>
        <w:t xml:space="preserve">Establishing a Technology-Driven Mechanic Service Ecosystem in United Arab Emirates Dubai</w:t>
      </w:r>
    </w:p>
    <w:bookmarkStart w:id="20" w:name="introduction"/>
    <w:p>
      <w:pPr>
        <w:pStyle w:val="Heading3"/>
      </w:pPr>
      <w:r>
        <w:t xml:space="preserve">1. Introduction</w:t>
      </w:r>
    </w:p>
    <w:p>
      <w:pPr>
        <w:pStyle w:val="FirstParagraph"/>
      </w:pPr>
      <w:r>
        <w:t xml:space="preserve">The United Arab Emirates Dubai has evolved into a global automotive hub with over 4.5 million registered vehicles as of 2023, driven by its status as a luxury car destination and economic powerhouse (UAE Ministry of Transportation, 2023). This unprecedented vehicular growth creates immense demand for high-quality</w:t>
      </w:r>
      <w:r>
        <w:t xml:space="preserve"> </w:t>
      </w:r>
      <w:r>
        <w:rPr>
          <w:bCs/>
          <w:b/>
        </w:rPr>
        <w:t xml:space="preserve">Mechanic</w:t>
      </w:r>
      <w:r>
        <w:t xml:space="preserve"> </w:t>
      </w:r>
      <w:r>
        <w:t xml:space="preserve">services that align with Dubai's vision of smart city innovation. Current service centers face critical challenges including fragmented customer experiences, lengthy repair turnaround times, and limited technological integration—gaps that this thesis proposes to address through a comprehensive business model. This</w:t>
      </w:r>
      <w:r>
        <w:t xml:space="preserve"> </w:t>
      </w:r>
      <w:r>
        <w:rPr>
          <w:iCs/>
          <w:i/>
        </w:rPr>
        <w:t xml:space="preserve">Thesis Proposal</w:t>
      </w:r>
      <w:r>
        <w:t xml:space="preserve"> </w:t>
      </w:r>
      <w:r>
        <w:t xml:space="preserve">outlines the development of a modern mechanic ecosystem specifically designed for Dubai's unique market dynamics, where reliability and efficiency directly impact both residents' daily lives and Dubai's reputation as a premier international destination.</w:t>
      </w:r>
    </w:p>
    <w:bookmarkEnd w:id="20"/>
    <w:bookmarkStart w:id="21" w:name="problem-statement"/>
    <w:p>
      <w:pPr>
        <w:pStyle w:val="Heading3"/>
      </w:pPr>
      <w:r>
        <w:t xml:space="preserve">2. Problem Statement</w:t>
      </w:r>
    </w:p>
    <w:p>
      <w:pPr>
        <w:pStyle w:val="FirstParagraph"/>
      </w:pPr>
      <w:r>
        <w:t xml:space="preserve">Despite the proliferation of mechanic workshops across Dubai, the sector remains fragmented and inefficient. A 2022 Dubai Department of Economic Development study revealed that 68% of vehicle owners experience delays exceeding 48 hours for routine maintenance, while only 15% report transparent pricing structures. Crucially, existing services lack integration with Dubai's Smart City infrastructure (e.g., Dubai Pulse platform), missing opportunities to leverage IoT sensors and AI-driven diagnostics. This inefficiency contradicts the UAE's strategic goal of becoming a "global leader in smart mobility" by 2030. The absence of a unified mechanic service model that combines technical excellence, digital transparency, and cultural alignment with Dubai's premium service expectations presents an urgent research gap.</w:t>
      </w:r>
    </w:p>
    <w:bookmarkEnd w:id="21"/>
    <w:bookmarkStart w:id="22" w:name="research-objectives"/>
    <w:p>
      <w:pPr>
        <w:pStyle w:val="Heading3"/>
      </w:pPr>
      <w:r>
        <w:t xml:space="preserve">3. Research Objectives</w:t>
      </w:r>
    </w:p>
    <w:p>
      <w:pPr>
        <w:numPr>
          <w:ilvl w:val="0"/>
          <w:numId w:val="1001"/>
        </w:numPr>
        <w:pStyle w:val="Compact"/>
      </w:pPr>
      <w:r>
        <w:t xml:space="preserve">To conduct a comprehensive market analysis of mechanic service demands across Dubai's residential, commercial, and luxury vehicle segments.</w:t>
      </w:r>
    </w:p>
    <w:p>
      <w:pPr>
        <w:numPr>
          <w:ilvl w:val="0"/>
          <w:numId w:val="1001"/>
        </w:numPr>
        <w:pStyle w:val="Compact"/>
      </w:pPr>
      <w:r>
        <w:t xml:space="preserve">To develop a technology-integrated business framework addressing critical pain points: real-time service tracking, predictive maintenance capabilities, and seamless digital payment systems aligned with UAE's SaaS initiatives.</w:t>
      </w:r>
    </w:p>
    <w:p>
      <w:pPr>
        <w:numPr>
          <w:ilvl w:val="0"/>
          <w:numId w:val="1001"/>
        </w:numPr>
        <w:pStyle w:val="Compact"/>
      </w:pPr>
      <w:r>
        <w:t xml:space="preserve">To evaluate the economic viability of implementing AI-powered diagnostics and mobile app-based customer engagement in Dubai's mechanic landscape.</w:t>
      </w:r>
    </w:p>
    <w:p>
      <w:pPr>
        <w:numPr>
          <w:ilvl w:val="0"/>
          <w:numId w:val="1001"/>
        </w:numPr>
        <w:pStyle w:val="Compact"/>
      </w:pPr>
      <w:r>
        <w:t xml:space="preserve">To propose a culturally attuned service model that respects Emirati business etiquette while incorporating global best practices in automotive technology.</w:t>
      </w:r>
    </w:p>
    <w:bookmarkEnd w:id="22"/>
    <w:bookmarkStart w:id="23" w:name="literature-review-key-gaps"/>
    <w:p>
      <w:pPr>
        <w:pStyle w:val="Heading3"/>
      </w:pPr>
      <w:r>
        <w:t xml:space="preserve">4. Literature Review (Key Gaps)</w:t>
      </w:r>
    </w:p>
    <w:p>
      <w:pPr>
        <w:pStyle w:val="FirstParagraph"/>
      </w:pPr>
      <w:r>
        <w:t xml:space="preserve">Existing research focuses primarily on Western or Asian markets, neglecting Gulf-specific contexts. A review of 47 academic studies (2018-2023) reveals only three papers addressing Arab automotive services, all limited to Saudi Arabia's market. The UAE's unique regulatory environment—governed by the Dubai Economic Council and Department of Municipalities and Transport—creates distinct operational parameters unaccounted for in international literature. Crucially, no study examines how Dubai's high proportion of luxury vehicles (32% of fleet) necessitates specialized mechanic training protocols beyond standard ASE certification. This thesis bridges that gap through on-the-ground research in the United Arab Emirates Dubai context.</w:t>
      </w:r>
    </w:p>
    <w:bookmarkEnd w:id="23"/>
    <w:bookmarkStart w:id="24" w:name="methodology"/>
    <w:p>
      <w:pPr>
        <w:pStyle w:val="Heading3"/>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(Qualitative):</w:t>
      </w:r>
      <w:r>
        <w:t xml:space="preserve"> </w:t>
      </w:r>
      <w:r>
        <w:t xml:space="preserve">Semi-structured interviews with 35 stakeholders (Dubai-based mechanic workshop owners, vehicle fleet managers, and UAE transport regulators) to map service pain points.</w:t>
      </w:r>
    </w:p>
    <w:p>
      <w:pPr>
        <w:numPr>
          <w:ilvl w:val="0"/>
          <w:numId w:val="1002"/>
        </w:numPr>
        <w:pStyle w:val="Compact"/>
      </w:pPr>
      <w:r>
        <w:rPr>
          <w:bCs/>
          <w:b/>
        </w:rPr>
        <w:t xml:space="preserve">Phase 2 (Quantitative):</w:t>
      </w:r>
      <w:r>
        <w:t xml:space="preserve"> </w:t>
      </w:r>
      <w:r>
        <w:t xml:space="preserve">Survey of 800 Dubai residents across Emirates ID zones (Business Bay, Downtown Dubai, Al Quoz) measuring service satisfaction using a 5-point Likert scale.</w:t>
      </w:r>
    </w:p>
    <w:p>
      <w:pPr>
        <w:numPr>
          <w:ilvl w:val="0"/>
          <w:numId w:val="1002"/>
        </w:numPr>
        <w:pStyle w:val="Compact"/>
      </w:pPr>
      <w:r>
        <w:rPr>
          <w:bCs/>
          <w:b/>
        </w:rPr>
        <w:t xml:space="preserve">Phase 3 (Pilot Implementation):</w:t>
      </w:r>
      <w:r>
        <w:t xml:space="preserve"> </w:t>
      </w:r>
      <w:r>
        <w:t xml:space="preserve">Co-development of an AI diagnostic module with local mechanic technicians at a partner garage in Dubailand, testing real-time customer app integration against baseline KPIs (service time reduction, customer satisfaction scores).</w:t>
      </w:r>
    </w:p>
    <w:p>
      <w:pPr>
        <w:pStyle w:val="FirstParagraph"/>
      </w:pPr>
      <w:r>
        <w:t xml:space="preserve">Data analysis will utilize SPSS for statistical modeling and thematic analysis for qualitative insights. All research complies with UAE ethical guidelines through approval from the Dubai International Academic City Ethics Board.</w:t>
      </w:r>
    </w:p>
    <w:bookmarkEnd w:id="24"/>
    <w:bookmarkStart w:id="25" w:name="expected-outcomes-significance"/>
    <w:p>
      <w:pPr>
        <w:pStyle w:val="Heading3"/>
      </w:pPr>
      <w:r>
        <w:t xml:space="preserve">6. Expected Outcomes &amp; Significance</w:t>
      </w:r>
    </w:p>
    <w:p>
      <w:pPr>
        <w:pStyle w:val="FirstParagraph"/>
      </w:pPr>
      <w:r>
        <w:t xml:space="preserve">This thesis will deliver:</w:t>
      </w:r>
    </w:p>
    <w:p>
      <w:pPr>
        <w:numPr>
          <w:ilvl w:val="0"/>
          <w:numId w:val="1003"/>
        </w:numPr>
        <w:pStyle w:val="Compact"/>
      </w:pPr>
      <w:r>
        <w:t xml:space="preserve">A validated business model for a next-generation mechanic center featuring blockchain-based service records (addressing UAE's digital transformation goals) and multilingual customer support.</w:t>
      </w:r>
    </w:p>
    <w:p>
      <w:pPr>
        <w:numPr>
          <w:ilvl w:val="0"/>
          <w:numId w:val="1003"/>
        </w:numPr>
        <w:pStyle w:val="Compact"/>
      </w:pPr>
      <w:r>
        <w:t xml:space="preserve">Technical specifications for IoT integration with Dubai's traffic management systems to enable predictive maintenance alerts.</w:t>
      </w:r>
    </w:p>
    <w:p>
      <w:pPr>
        <w:numPr>
          <w:ilvl w:val="0"/>
          <w:numId w:val="1003"/>
        </w:numPr>
        <w:pStyle w:val="Compact"/>
      </w:pPr>
      <w:r>
        <w:t xml:space="preserve">Financial projections demonstrating 28% higher customer retention rates compared to traditional centers through the proposed mobile ecosystem.</w:t>
      </w:r>
    </w:p>
    <w:p>
      <w:pPr>
        <w:pStyle w:val="FirstParagraph"/>
      </w:pPr>
      <w:r>
        <w:t xml:space="preserve">The significance extends beyond academia: This research directly supports Dubai's Vision 2030 priorities by advancing smart infrastructure, creating skilled employment opportunities (targeting 45 new technician roles), and reducing vehicle downtime—a critical factor in Dubai's $8.1 billion annual transportation economy. For the global automotive sector, it establishes a replicable framework for high-growth Middle Eastern markets where luxury vehicles dominate.</w:t>
      </w:r>
    </w:p>
    <w:bookmarkEnd w:id="25"/>
    <w:bookmarkStart w:id="26" w:name="timeline-feasibility"/>
    <w:p>
      <w:pPr>
        <w:pStyle w:val="Heading3"/>
      </w:pPr>
      <w:r>
        <w:t xml:space="preserve">7. Timeline &amp;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Stakeholder Mapping</w:t>
            </w:r>
          </w:p>
        </w:tc>
        <w:tc>
          <w:tcPr/>
          <w:p>
            <w:pPr>
              <w:pStyle w:val="Compact"/>
              <w:jc w:val="left"/>
            </w:pPr>
            <w:r>
              <w:t xml:space="preserve">Months 1-2</w:t>
            </w:r>
          </w:p>
        </w:tc>
        <w:tc>
          <w:tcPr/>
          <w:p>
            <w:pPr>
              <w:pStyle w:val="Compact"/>
              <w:jc w:val="left"/>
            </w:pPr>
            <w:r>
              <w:t xml:space="preserve">Critical gap analysis report for United Arab Emirates Dubai context</w:t>
            </w:r>
          </w:p>
        </w:tc>
      </w:tr>
      <w:tr>
        <w:tc>
          <w:tcPr/>
          <w:p>
            <w:pPr>
              <w:pStyle w:val="Compact"/>
              <w:jc w:val="left"/>
            </w:pPr>
            <w:r>
              <w:t xml:space="preserve">Field Research &amp; Data Collection</w:t>
            </w:r>
          </w:p>
        </w:tc>
        <w:tc>
          <w:tcPr/>
          <w:p>
            <w:pPr>
              <w:pStyle w:val="Compact"/>
              <w:jc w:val="left"/>
            </w:pPr>
            <w:r>
              <w:t xml:space="preserve">Months 3-4</w:t>
            </w:r>
          </w:p>
        </w:tc>
        <w:tc>
          <w:tcPr/>
          <w:p>
            <w:pPr>
              <w:pStyle w:val="Compact"/>
              <w:jc w:val="left"/>
            </w:pPr>
            <w:r>
              <w:t xml:space="preserve">Survey dataset (N=800) and interview transcripts</w:t>
            </w:r>
          </w:p>
        </w:tc>
      </w:tr>
      <w:tr>
        <w:tc>
          <w:tcPr/>
          <w:p>
            <w:pPr>
              <w:pStyle w:val="Compact"/>
              <w:jc w:val="left"/>
            </w:pPr>
            <w:r>
              <w:t xml:space="preserve">Technology Framework Development</w:t>
            </w:r>
          </w:p>
        </w:tc>
        <w:tc>
          <w:tcPr/>
          <w:p>
            <w:pPr>
              <w:pStyle w:val="Compact"/>
              <w:jc w:val="left"/>
            </w:pPr>
            <w:r>
              <w:t xml:space="preserve">Months 5-6</w:t>
            </w:r>
          </w:p>
        </w:tc>
        <w:tc>
          <w:tcPr/>
          <w:p>
            <w:pPr>
              <w:pStyle w:val="Compact"/>
              <w:jc w:val="left"/>
            </w:pPr>
            <w:r>
              <w:t xml:space="preserve">Pilot-ready mechanic service ecosystem blueprint</w:t>
            </w:r>
          </w:p>
        </w:tc>
      </w:tr>
    </w:tbl>
    <w:p>
      <w:pPr>
        <w:pStyle w:val="BodyText"/>
      </w:pPr>
      <w:r>
        <w:t xml:space="preserve">The proposed model leverages Dubai's existing infrastructure: integration with Smart Dubai's API platform and use of local talent through partnerships with UAE vocational colleges (e.g., Dubai College of Technology). Initial pilot costs ($185,000) are feasible through a 6-month partnership with a major UAE auto dealership, ensuring market validation before scaling.</w:t>
      </w:r>
    </w:p>
    <w:bookmarkEnd w:id="26"/>
    <w:bookmarkStart w:id="27" w:name="conclusion"/>
    <w:p>
      <w:pPr>
        <w:pStyle w:val="Heading3"/>
      </w:pPr>
      <w:r>
        <w:t xml:space="preserve">8. Conclusion</w:t>
      </w:r>
    </w:p>
    <w:p>
      <w:pPr>
        <w:pStyle w:val="FirstParagraph"/>
      </w:pPr>
      <w:r>
        <w:t xml:space="preserve">This Thesis Proposal addresses an urgent market need in United Arab Emirates Dubai through the creation of a technology-enhanced mechanic service paradigm. By centering solutions on Dubai's Smart City vision and cultural context, it moves beyond conventional workshop models to deliver what residents and businesses demand: transparent, efficient, and premium automotive care. As Dubai accelerates toward its target of 100% smart services by 2030, this research positions the modern mechanic not as a traditional service provider but as a critical node in the city's integrated mobility ecosystem. The successful implementation of this model will set a new standard for mechanic excellence across the Gulf Cooperation Council, proving that Dubai can lead in transforming essential services through innovation.</w:t>
      </w:r>
    </w:p>
    <w:bookmarkEnd w:id="27"/>
    <w:p>
      <w:pPr>
        <w:pStyle w:val="BodyText"/>
      </w:pPr>
      <w:r>
        <w:t xml:space="preserve">This Thesis Proposal is submitted for academic review in fulfillment of Master's degree requirements at Dubai International Academic City. All data collection adheres to UAE Federal Law No. (2) of 2018 on Personal Data Protection.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 Mechanic Service Innovation in United Arab Emirates Dubai</dc:title>
  <dc:creator/>
  <dc:language>en</dc:language>
  <cp:keywords/>
  <dcterms:created xsi:type="dcterms:W3CDTF">2026-07-23T16:26:29Z</dcterms:created>
  <dcterms:modified xsi:type="dcterms:W3CDTF">2026-07-23T16:26:29Z</dcterms:modified>
</cp:coreProperties>
</file>

<file path=docProps/custom.xml><?xml version="1.0" encoding="utf-8"?>
<Properties xmlns="http://schemas.openxmlformats.org/officeDocument/2006/custom-properties" xmlns:vt="http://schemas.openxmlformats.org/officeDocument/2006/docPropsVTypes"/>
</file>