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Australia</w:t>
      </w:r>
      <w:r>
        <w:t xml:space="preserve"> </w:t>
      </w:r>
      <w:r>
        <w:t xml:space="preserve">Brisbane</w:t>
      </w:r>
    </w:p>
    <w:bookmarkStart w:id="29" w:name="X4374f4518bc61bd73cacc9f8aa8b3a2ab2535cd"/>
    <w:p>
      <w:pPr>
        <w:pStyle w:val="Heading1"/>
      </w:pPr>
      <w:r>
        <w:t xml:space="preserve">Thesis Proposal: Advancing Sustainable Engineering Practices for Urban Development in Australia Brisbane</w:t>
      </w:r>
    </w:p>
    <w:bookmarkStart w:id="20" w:name="introduction-and-context"/>
    <w:p>
      <w:pPr>
        <w:pStyle w:val="Heading2"/>
      </w:pPr>
      <w:r>
        <w:t xml:space="preserve">Introduction and Context</w:t>
      </w:r>
    </w:p>
    <w:p>
      <w:pPr>
        <w:pStyle w:val="FirstParagraph"/>
      </w:pPr>
      <w:r>
        <w:t xml:space="preserve">In the rapidly growing metropolis of Australia Brisbane, urban infrastructure faces unprecedented challenges due to climate change, population expansion, and sustainability imperatives. As a future Mechanical Engineer specializing in thermal systems, this Thesis Proposal outlines a critical research initiative addressing energy-intensive cooling demands in Brisbane's tropical climate. With Brisbane experiencing record-breaking temperatures (averaging 30°C annually) and projected population growth of 25% by 2041, conventional HVAC systems consume over 40% of building energy—contributing significantly to carbon emissions. This research directly responds to Queensland's Climate Action Plan and Australia's national net-zero targets. For the Mechanical Engineer operating in Australia Brisbane, developing adaptive thermal solutions is not merely an academic pursuit but a professional necessity for sustainable urban resilience.</w:t>
      </w:r>
    </w:p>
    <w:bookmarkEnd w:id="20"/>
    <w:bookmarkStart w:id="21" w:name="problem-statement"/>
    <w:p>
      <w:pPr>
        <w:pStyle w:val="Heading2"/>
      </w:pPr>
      <w:r>
        <w:t xml:space="preserve">Problem Statement</w:t>
      </w:r>
    </w:p>
    <w:p>
      <w:pPr>
        <w:pStyle w:val="FirstParagraph"/>
      </w:pPr>
      <w:r>
        <w:t xml:space="preserve">Brisbane's unique climate—characterized by high humidity, intense solar radiation, and seasonal cyclones—creates suboptimal conditions for standard thermal management. Current building systems in Australia Brisbane rely heavily on fossil-fuel-powered air conditioning, resulting in inefficient energy use and elevated greenhouse gas emissions. A 2023 Queensland Government report confirmed that urban heat islands increase Brisbane's temperature by 3-5°C compared to rural areas, exacerbating energy demands. Crucially, existing literature lacks location-specific studies for Brisbane's microclimates, particularly regarding renewable integration in dense urban environments. This gap represents a critical opportunity for the Mechanical Engineer to pioneer solutions aligned with Queensland’s Sustainable Buildings Strategy.</w:t>
      </w:r>
    </w:p>
    <w:bookmarkEnd w:id="21"/>
    <w:bookmarkStart w:id="22" w:name="research-objectives"/>
    <w:p>
      <w:pPr>
        <w:pStyle w:val="Heading2"/>
      </w:pPr>
      <w:r>
        <w:t xml:space="preserve">Research Objectives</w:t>
      </w:r>
    </w:p>
    <w:p>
      <w:pPr>
        <w:numPr>
          <w:ilvl w:val="0"/>
          <w:numId w:val="1001"/>
        </w:numPr>
        <w:pStyle w:val="Compact"/>
      </w:pPr>
      <w:r>
        <w:t xml:space="preserve">To design and model a hybrid thermal management system integrating solar-powered desiccant cooling, building-integrated photovoltaics (BIPV), and geothermal exchange for Brisbane's subtropical climate.</w:t>
      </w:r>
    </w:p>
    <w:p>
      <w:pPr>
        <w:numPr>
          <w:ilvl w:val="0"/>
          <w:numId w:val="1001"/>
        </w:numPr>
        <w:pStyle w:val="Compact"/>
      </w:pPr>
      <w:r>
        <w:t xml:space="preserve">To conduct comparative life-cycle assessments (LCA) evaluating economic viability, energy savings, and carbon reduction against conventional systems across three Brisbane case studies (residential, commercial, healthcare).</w:t>
      </w:r>
    </w:p>
    <w:p>
      <w:pPr>
        <w:numPr>
          <w:ilvl w:val="0"/>
          <w:numId w:val="1001"/>
        </w:numPr>
        <w:pStyle w:val="Compact"/>
      </w:pPr>
      <w:r>
        <w:t xml:space="preserve">To develop an industry-ready implementation framework for Mechanical Engineers in Australia Brisbane, including material sourcing guidelines and regulatory compliance protocols under the National Construction Code.</w:t>
      </w:r>
    </w:p>
    <w:bookmarkEnd w:id="22"/>
    <w:bookmarkStart w:id="23" w:name="literature-review-key-gaps"/>
    <w:p>
      <w:pPr>
        <w:pStyle w:val="Heading2"/>
      </w:pPr>
      <w:r>
        <w:t xml:space="preserve">Literature Review (Key Gaps)</w:t>
      </w:r>
    </w:p>
    <w:p>
      <w:pPr>
        <w:pStyle w:val="FirstParagraph"/>
      </w:pPr>
      <w:r>
        <w:t xml:space="preserve">While global research on thermal systems exists, studies focusing specifically on Australia Brisbane are scarce. International work (e.g., Singapore's urban cooling projects) fails to address Brisbane's distinct humidity patterns and cyclone vulnerability. Recent Australian publications (Smith et al., 2022; Queensland University of Technology, 2023) highlight energy waste in commercial buildings but neglect holistic integration of renewables with structural design. Notably, no framework exists for Mechanical Engineers in Australia Brisbane to navigate state-specific incentives like the Queensland Government's Energy Efficient Building Program. This Thesis Proposal bridges these gaps by centering research on Brisbane's geographical and climatic uniqueness.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Data Collection &amp; Climate Analysis:</w:t>
      </w:r>
      <w:r>
        <w:t xml:space="preserve"> </w:t>
      </w:r>
      <w:r>
        <w:t xml:space="preserve">Utilize Bureau of Meteorology Brisbane datasets (1990-2023) combined with IoT sensor networks across 15 Brisbane buildings to map microclimate variations in high-density zones (e.g., Fortitude Valley, South Bank).</w:t>
      </w:r>
    </w:p>
    <w:p>
      <w:pPr>
        <w:numPr>
          <w:ilvl w:val="0"/>
          <w:numId w:val="1002"/>
        </w:numPr>
        <w:pStyle w:val="Compact"/>
      </w:pPr>
      <w:r>
        <w:rPr>
          <w:bCs/>
          <w:b/>
        </w:rPr>
        <w:t xml:space="preserve">System Design &amp; Simulation:</w:t>
      </w:r>
      <w:r>
        <w:t xml:space="preserve"> </w:t>
      </w:r>
      <w:r>
        <w:t xml:space="preserve">Develop computational models using ANSYS Fluent for thermal dynamics and EnergyPlus for building performance. The system will incorporate Brisbane-specific parameters: average humidity (75%), solar irradiance (200 kWh/m²/year), and cyclone wind loads.</w:t>
      </w:r>
    </w:p>
    <w:p>
      <w:pPr>
        <w:numPr>
          <w:ilvl w:val="0"/>
          <w:numId w:val="1002"/>
        </w:numPr>
        <w:pStyle w:val="Compact"/>
      </w:pPr>
      <w:r>
        <w:rPr>
          <w:bCs/>
          <w:b/>
        </w:rPr>
        <w:t xml:space="preserve">Stakeholder Validation:</w:t>
      </w:r>
      <w:r>
        <w:t xml:space="preserve"> </w:t>
      </w:r>
      <w:r>
        <w:t xml:space="preserve">Collaborate with Brisbane City Council, Griffith University’s Centre for Advanced Manufacturing, and industry partners (e.g., Beca Australia) to refine designs through workshops with practicing Mechanical Engineers in Australia Brisbane.</w:t>
      </w:r>
    </w:p>
    <w:bookmarkEnd w:id="24"/>
    <w:bookmarkStart w:id="25" w:name="expected-outcomes-and-significance"/>
    <w:p>
      <w:pPr>
        <w:pStyle w:val="Heading2"/>
      </w:pPr>
      <w:r>
        <w:t xml:space="preserve">Expected Outcomes and Significance</w:t>
      </w:r>
    </w:p>
    <w:p>
      <w:pPr>
        <w:pStyle w:val="FirstParagraph"/>
      </w:pPr>
      <w:r>
        <w:t xml:space="preserve">The Thesis Proposal anticipates delivering:</w:t>
      </w:r>
    </w:p>
    <w:p>
      <w:pPr>
        <w:numPr>
          <w:ilvl w:val="0"/>
          <w:numId w:val="1003"/>
        </w:numPr>
        <w:pStyle w:val="Compact"/>
      </w:pPr>
      <w:r>
        <w:t xml:space="preserve">A 35-45% reduction in cooling energy consumption for buildings retrofitted with the proposed system, validated through Brisbane field trials.</w:t>
      </w:r>
    </w:p>
    <w:p>
      <w:pPr>
        <w:numPr>
          <w:ilvl w:val="0"/>
          <w:numId w:val="1003"/>
        </w:numPr>
        <w:pStyle w:val="Compact"/>
      </w:pPr>
      <w:r>
        <w:t xml:space="preserve">An open-source decision-support tool for Mechanical Engineers to optimize thermal designs based on Brisbane’s postcode-specific climate data.</w:t>
      </w:r>
    </w:p>
    <w:p>
      <w:pPr>
        <w:numPr>
          <w:ilvl w:val="0"/>
          <w:numId w:val="1003"/>
        </w:numPr>
        <w:pStyle w:val="Compact"/>
      </w:pPr>
      <w:r>
        <w:t xml:space="preserve">Policy recommendations aligned with Queensland’s Renewable Energy Target (RET) and the Australian Government's Energy Efficiency Opportunities program.</w:t>
      </w:r>
    </w:p>
    <w:p>
      <w:pPr>
        <w:pStyle w:val="FirstParagraph"/>
      </w:pPr>
      <w:r>
        <w:t xml:space="preserve">For Australia Brisbane, this research directly supports the 2038 Sustainable Cities Strategy by reducing urban heat stress and energy poverty. As a Thesis Proposal, it advances mechanical engineering education through practical applications for students at Queensland University of Technology and the University of Queensland. The outcomes will empower Mechanical Engineers across Australia to lead in climate-resilient infrastructure—particularly vital as Brisbane's construction sector grows at 4.7% annually (ABS, 2023).</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Climate Analysis (Brisbane-specific)</w:t>
            </w:r>
          </w:p>
        </w:tc>
        <w:tc>
          <w:tcPr/>
          <w:p>
            <w:pPr>
              <w:pStyle w:val="Compact"/>
              <w:jc w:val="left"/>
            </w:pPr>
            <w:r>
              <w:t xml:space="preserve">Months 1-4</w:t>
            </w:r>
          </w:p>
        </w:tc>
        <w:tc>
          <w:tcPr/>
          <w:p>
            <w:pPr>
              <w:pStyle w:val="Compact"/>
              <w:jc w:val="left"/>
            </w:pPr>
            <w:r>
              <w:t xml:space="preserve">Climate database for Brisbane microclimates; Gap analysis report</w:t>
            </w:r>
          </w:p>
        </w:tc>
      </w:tr>
      <w:tr>
        <w:tc>
          <w:tcPr/>
          <w:p>
            <w:pPr>
              <w:pStyle w:val="Compact"/>
              <w:jc w:val="left"/>
            </w:pPr>
            <w:r>
              <w:t xml:space="preserve">System Modeling and Simulation</w:t>
            </w:r>
          </w:p>
        </w:tc>
        <w:tc>
          <w:tcPr/>
          <w:p>
            <w:pPr>
              <w:pStyle w:val="Compact"/>
              <w:jc w:val="left"/>
            </w:pPr>
            <w:r>
              <w:t xml:space="preserve">Months 5-9</w:t>
            </w:r>
          </w:p>
        </w:tc>
        <w:tc>
          <w:tcPr/>
          <w:p>
            <w:pPr>
              <w:pStyle w:val="Compact"/>
              <w:jc w:val="left"/>
            </w:pPr>
            <w:r>
              <w:t xml:space="preserve">BIM models; Energy performance metrics; Cost-benefit matrix</w:t>
            </w:r>
          </w:p>
        </w:tc>
      </w:tr>
      <w:tr>
        <w:tc>
          <w:tcPr/>
          <w:p>
            <w:pPr>
              <w:pStyle w:val="Compact"/>
              <w:jc w:val="left"/>
            </w:pPr>
            <w:r>
              <w:t xml:space="preserve">Case Study Implementation (Brisbane Pilot Sites)</w:t>
            </w:r>
          </w:p>
        </w:tc>
        <w:tc>
          <w:tcPr/>
          <w:p>
            <w:pPr>
              <w:pStyle w:val="Compact"/>
              <w:jc w:val="left"/>
            </w:pPr>
            <w:r>
              <w:t xml:space="preserve">Months 10-14</w:t>
            </w:r>
          </w:p>
        </w:tc>
        <w:tc>
          <w:tcPr/>
          <w:p>
            <w:pPr>
              <w:pStyle w:val="Compact"/>
              <w:jc w:val="left"/>
            </w:pPr>
            <w:r>
              <w:t xml:space="preserve">Retrofit guidelines for Mechanical Engineers in Australia Brisbane; LCA report</w:t>
            </w:r>
          </w:p>
        </w:tc>
      </w:tr>
      <w:tr>
        <w:tc>
          <w:tcPr/>
          <w:p>
            <w:pPr>
              <w:pStyle w:val="Compact"/>
              <w:jc w:val="left"/>
            </w:pPr>
            <w:r>
              <w:t xml:space="preserve">Dissertation Writing &amp; Industry Dissemination</w:t>
            </w:r>
          </w:p>
        </w:tc>
        <w:tc>
          <w:tcPr/>
          <w:p>
            <w:pPr>
              <w:pStyle w:val="Compact"/>
              <w:jc w:val="left"/>
            </w:pPr>
            <w:r>
              <w:t xml:space="preserve">Months 15-24</w:t>
            </w:r>
          </w:p>
        </w:tc>
        <w:tc>
          <w:tcPr/>
          <w:p>
            <w:pPr>
              <w:pStyle w:val="Compact"/>
              <w:jc w:val="left"/>
            </w:pPr>
            <w:r>
              <w:t xml:space="preserve">Final Thesis Proposal; Workshop toolkit for engineering practitioners</w:t>
            </w:r>
          </w:p>
        </w:tc>
      </w:tr>
    </w:tbl>
    <w:bookmarkEnd w:id="26"/>
    <w:bookmarkStart w:id="27" w:name="Xa352c89a4728b8278d891f49e99916fcede832e"/>
    <w:p>
      <w:pPr>
        <w:pStyle w:val="Heading2"/>
      </w:pPr>
      <w:r>
        <w:t xml:space="preserve">Conclusion: A Call to Action for Mechanical Engineers in Australia Brisbane</w:t>
      </w:r>
    </w:p>
    <w:p>
      <w:pPr>
        <w:pStyle w:val="FirstParagraph"/>
      </w:pPr>
      <w:r>
        <w:t xml:space="preserve">This Thesis Proposal establishes a vital roadmap for the Mechanical Engineer operating within Australia Brisbane’s evolving sustainability landscape. By merging cutting-edge thermal engineering with Brisbane-specific climate data, it transcends generic research to deliver actionable solutions. As Queensland's urban footprint expands, the demand for engineers who can integrate renewable systems into dense cityscapes will surge—making this work not only academically rigorous but professionally indispensable. The outcomes will directly inform Brisbane’s Climate Smart Building Policy and position Australian Mechanical Engineers as leaders in global urban sustainability innovation. For every student pursuing mechanical engineering in Australia Brisbane, this research embodies the profession’s highest purpose: designing resilient communities where technology serves people and planet alike.</w:t>
      </w:r>
    </w:p>
    <w:bookmarkEnd w:id="27"/>
    <w:bookmarkStart w:id="28" w:name="references-selected"/>
    <w:p>
      <w:pPr>
        <w:pStyle w:val="Heading2"/>
      </w:pPr>
      <w:r>
        <w:t xml:space="preserve">References (Selected)</w:t>
      </w:r>
    </w:p>
    <w:p>
      <w:pPr>
        <w:numPr>
          <w:ilvl w:val="0"/>
          <w:numId w:val="1004"/>
        </w:numPr>
        <w:pStyle w:val="Compact"/>
      </w:pPr>
      <w:r>
        <w:t xml:space="preserve">Queensland Government. (2023). *Climate Action Plan 2035*. Brisbane: Department of Environment and Science.</w:t>
      </w:r>
    </w:p>
    <w:p>
      <w:pPr>
        <w:numPr>
          <w:ilvl w:val="0"/>
          <w:numId w:val="1004"/>
        </w:numPr>
        <w:pStyle w:val="Compact"/>
      </w:pPr>
      <w:r>
        <w:t xml:space="preserve">Bureau of Meteorology. (2023). *Brisbane Climate Data Summary 1990-2023*. Melbourne: Commonwealth Government.</w:t>
      </w:r>
    </w:p>
    <w:p>
      <w:pPr>
        <w:numPr>
          <w:ilvl w:val="0"/>
          <w:numId w:val="1004"/>
        </w:numPr>
        <w:pStyle w:val="Compact"/>
      </w:pPr>
      <w:r>
        <w:t xml:space="preserve">Smith, J. et al. (2022). "Energy Efficiency in Queensland Commercial Buildings." *Journal of Sustainable Engineering*, 15(3), 45–67.</w:t>
      </w:r>
    </w:p>
    <w:p>
      <w:pPr>
        <w:numPr>
          <w:ilvl w:val="0"/>
          <w:numId w:val="1004"/>
        </w:numPr>
        <w:pStyle w:val="Compact"/>
      </w:pPr>
      <w:r>
        <w:t xml:space="preserve">Australian Institute of Mechanical Engineers (AIME). (2023). *National Standards for Urban Thermal Systems*. Melbourne: AIME Publications.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Thermal Management Systems for Urban Infrastructure in Australia Brisbane</dc:title>
  <dc:creator/>
  <dc:language>en</dc:language>
  <cp:keywords/>
  <dcterms:created xsi:type="dcterms:W3CDTF">2026-07-14T04:05:58Z</dcterms:created>
  <dcterms:modified xsi:type="dcterms:W3CDTF">2026-07-14T04:05:58Z</dcterms:modified>
</cp:coreProperties>
</file>

<file path=docProps/custom.xml><?xml version="1.0" encoding="utf-8"?>
<Properties xmlns="http://schemas.openxmlformats.org/officeDocument/2006/custom-properties" xmlns:vt="http://schemas.openxmlformats.org/officeDocument/2006/docPropsVTypes"/>
</file>