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29" w:name="Xd6179972c2b98ef1d741030569137ad8170f774"/>
    <w:p>
      <w:pPr>
        <w:pStyle w:val="Heading1"/>
      </w:pPr>
      <w:r>
        <w:t xml:space="preserve">Thesis Proposal: Optimizing Solar Thermal Integration in High-Rise Residential Buildings of Australia Sydney</w:t>
      </w:r>
    </w:p>
    <w:bookmarkStart w:id="20" w:name="introduction-and-background"/>
    <w:p>
      <w:pPr>
        <w:pStyle w:val="Heading2"/>
      </w:pPr>
      <w:r>
        <w:t xml:space="preserve">Introduction and Background</w:t>
      </w:r>
    </w:p>
    <w:p>
      <w:pPr>
        <w:pStyle w:val="FirstParagraph"/>
      </w:pPr>
      <w:r>
        <w:t xml:space="preserve">The urban landscape of Australia Sydney presents unique challenges for sustainable energy management, with its dense high-rise residential infrastructure consuming 35% of the city's total energy (Sydney City Council, 2023). As a prospective Mechanical Engineer specializing in sustainable systems, this Thesis Proposal addresses the critical need to enhance renewable energy adoption in Sydney's building sector. The current reliance on grid electricity for water heating and space conditioning contributes significantly to carbon emissions, contradicting New South Wales' target of net-zero emissions by 2050. This research positions itself at the intersection of mechanical engineering innovation and Australia's urban sustainability imperative, directly contributing to Sydney's Climate Action Plan.</w:t>
      </w:r>
    </w:p>
    <w:bookmarkEnd w:id="20"/>
    <w:bookmarkStart w:id="21" w:name="problem-statement"/>
    <w:p>
      <w:pPr>
        <w:pStyle w:val="Heading2"/>
      </w:pPr>
      <w:r>
        <w:t xml:space="preserve">Problem Statement</w:t>
      </w:r>
    </w:p>
    <w:p>
      <w:pPr>
        <w:pStyle w:val="FirstParagraph"/>
      </w:pPr>
      <w:r>
        <w:t xml:space="preserve">Despite Sydney's abundant solar radiation (average 4.8 kWh/m²/day), existing high-rise residential buildings exhibit minimal integration of solar thermal systems due to technical constraints and economic barriers. Current mechanical engineering solutions for Sydney's climate are often generic, failing to account for coastal humidity, variable sunlight patterns, and the structural limitations of retrofitting older towers. This Thesis Proposal identifies a significant gap: no comprehensive study has optimized solar thermal configurations specifically for Australia Sydney's urban high-rises considering local climatic variables and building typologies. As an emerging Mechanical Engineer operating within this context, my research directly responds to this critical deficiency in sustainable engineering practice.</w:t>
      </w:r>
    </w:p>
    <w:bookmarkEnd w:id="21"/>
    <w:bookmarkStart w:id="22" w:name="literature-review-summary"/>
    <w:p>
      <w:pPr>
        <w:pStyle w:val="Heading2"/>
      </w:pPr>
      <w:r>
        <w:t xml:space="preserve">Literature Review Summary</w:t>
      </w:r>
    </w:p>
    <w:p>
      <w:pPr>
        <w:pStyle w:val="FirstParagraph"/>
      </w:pPr>
      <w:r>
        <w:t xml:space="preserve">Existing studies (e.g., Smith &amp; Chen, 2021) demonstrate solar thermal efficacy in Melbourne and Adelaide but neglect Sydney's microclimatic nuances. Research on rooftop solar PV dominates, yet thermal applications offer superior energy displacement for heating loads (40-60% of residential energy use). Australian standards (AS/NZS 3958) provide basic guidelines but lack Sydney-specific optimization parameters. This Thesis Proposal builds upon these foundations while introducing location-specific variables: coastal wind patterns affecting collector efficiency, humidity-induced condensation risks in heat exchangers, and the impact of Sydney's seasonal fog on solar collection. The proposed research bridges this gap through context-aware mechanical engineering design.</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simulating solar thermal performance across Sydney's distinct climate zones (Coastal, Inner City, Western Suburbs)</w:t>
      </w:r>
    </w:p>
    <w:p>
      <w:pPr>
        <w:numPr>
          <w:ilvl w:val="0"/>
          <w:numId w:val="1001"/>
        </w:numPr>
        <w:pStyle w:val="Compact"/>
      </w:pPr>
      <w:r>
        <w:t xml:space="preserve">To optimize collector tilt angles and storage capacities for high-rise residential buildings using local meteorological data from the Bureau of Meteorology</w:t>
      </w:r>
    </w:p>
    <w:p>
      <w:pPr>
        <w:numPr>
          <w:ilvl w:val="0"/>
          <w:numId w:val="1001"/>
        </w:numPr>
        <w:pStyle w:val="Compact"/>
      </w:pPr>
      <w:r>
        <w:t xml:space="preserve">To conduct comparative economic analysis of retrofitting solar thermal systems versus conventional heating in Sydney's top 100 residential towers (2024)</w:t>
      </w:r>
    </w:p>
    <w:p>
      <w:pPr>
        <w:numPr>
          <w:ilvl w:val="0"/>
          <w:numId w:val="1001"/>
        </w:numPr>
        <w:pStyle w:val="Compact"/>
      </w:pPr>
      <w:r>
        <w:t xml:space="preserve">To propose a scalable mechanical engineering framework for integration with Australia's National Energy Efficient Buildings Policy</w:t>
      </w:r>
    </w:p>
    <w:bookmarkEnd w:id="23"/>
    <w:bookmarkStart w:id="24" w:name="methodology"/>
    <w:p>
      <w:pPr>
        <w:pStyle w:val="Heading2"/>
      </w:pPr>
      <w:r>
        <w:t xml:space="preserve">Methodology</w:t>
      </w:r>
    </w:p>
    <w:p>
      <w:pPr>
        <w:pStyle w:val="FirstParagraph"/>
      </w:pPr>
      <w:r>
        <w:t xml:space="preserve">This Thesis Proposal employs a multi-phase research approach tailored to the Sydney context:</w:t>
      </w:r>
    </w:p>
    <w:p>
      <w:pPr>
        <w:numPr>
          <w:ilvl w:val="0"/>
          <w:numId w:val="1002"/>
        </w:numPr>
        <w:pStyle w:val="Compact"/>
      </w:pPr>
      <w:r>
        <w:rPr>
          <w:bCs/>
          <w:b/>
        </w:rPr>
        <w:t xml:space="preserve">Phase 1 (3 months):</w:t>
      </w:r>
      <w:r>
        <w:t xml:space="preserve"> </w:t>
      </w:r>
      <w:r>
        <w:t xml:space="preserve">Data collection from 50 Sydney high-rises using ASHRAE climate databases and building energy audits. Focus on structures with rooftop access potential (20-40+ floors).</w:t>
      </w:r>
    </w:p>
    <w:p>
      <w:pPr>
        <w:numPr>
          <w:ilvl w:val="0"/>
          <w:numId w:val="1002"/>
        </w:numPr>
        <w:pStyle w:val="Compact"/>
      </w:pPr>
      <w:r>
        <w:rPr>
          <w:bCs/>
          <w:b/>
        </w:rPr>
        <w:t xml:space="preserve">Phase 2 (6 months):</w:t>
      </w:r>
      <w:r>
        <w:t xml:space="preserve"> </w:t>
      </w:r>
      <w:r>
        <w:t xml:space="preserve">Computational Fluid Dynamics (CFD) modeling in ANSYS Fluent to simulate collector performance under Sydney-specific conditions, including coastal salt spray effects on absorber plates.</w:t>
      </w:r>
    </w:p>
    <w:p>
      <w:pPr>
        <w:numPr>
          <w:ilvl w:val="0"/>
          <w:numId w:val="1002"/>
        </w:numPr>
        <w:pStyle w:val="Compact"/>
      </w:pPr>
      <w:r>
        <w:rPr>
          <w:bCs/>
          <w:b/>
        </w:rPr>
        <w:t xml:space="preserve">Phase 3 (4 months):</w:t>
      </w:r>
      <w:r>
        <w:t xml:space="preserve"> </w:t>
      </w:r>
      <w:r>
        <w:t xml:space="preserve">Economic viability assessment using Life Cycle Cost Analysis (LCCA), incorporating NSW government incentives and Sydney Electricity tariff structures.</w:t>
      </w:r>
    </w:p>
    <w:p>
      <w:pPr>
        <w:numPr>
          <w:ilvl w:val="0"/>
          <w:numId w:val="1002"/>
        </w:numPr>
        <w:pStyle w:val="Compact"/>
      </w:pPr>
      <w:r>
        <w:rPr>
          <w:bCs/>
          <w:b/>
        </w:rPr>
        <w:t xml:space="preserve">Phase 4 (2 months):</w:t>
      </w:r>
      <w:r>
        <w:t xml:space="preserve"> </w:t>
      </w:r>
      <w:r>
        <w:t xml:space="preserve">Stakeholder workshops with Sydney-based mechanical engineering firms and council representatives to validate solutions.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tailored solar thermal optimization framework specifically for Australia Sydney. Key expected outcomes include:</w:t>
      </w:r>
    </w:p>
    <w:p>
      <w:pPr>
        <w:numPr>
          <w:ilvl w:val="0"/>
          <w:numId w:val="1003"/>
        </w:numPr>
        <w:pStyle w:val="Compact"/>
      </w:pPr>
      <w:r>
        <w:t xml:space="preserve">A validated digital twin model for predicting energy savings in Sydney high-rises (projected 28-35% reduction in heating loads)</w:t>
      </w:r>
    </w:p>
    <w:p>
      <w:pPr>
        <w:numPr>
          <w:ilvl w:val="0"/>
          <w:numId w:val="1003"/>
        </w:numPr>
        <w:pStyle w:val="Compact"/>
      </w:pPr>
      <w:r>
        <w:t xml:space="preserve">Economic decision matrix showing payback periods under 7 years for retrofit projects across Sydney's building stock</w:t>
      </w:r>
    </w:p>
    <w:p>
      <w:pPr>
        <w:numPr>
          <w:ilvl w:val="0"/>
          <w:numId w:val="1003"/>
        </w:numPr>
        <w:pStyle w:val="Compact"/>
      </w:pPr>
      <w:r>
        <w:t xml:space="preserve">Policy recommendations for NSW Department of Planning to integrate solar thermal requirements into new residential construction standards</w:t>
      </w:r>
    </w:p>
    <w:p>
      <w:pPr>
        <w:pStyle w:val="FirstParagraph"/>
      </w:pPr>
      <w:r>
        <w:t xml:space="preserve">The significance extends beyond academia: As a Mechanical Engineer contributing to Sydney's urban sustainability, this research directly supports the City of Sydney's 2030 Energy Strategy. It addresses the critical shortage of location-specific engineering solutions in Australia, moving beyond one-size-fits-all renewable approaches. The proposed framework could enable Sydney to reduce building-related emissions by 12% annually – equivalent to removing 45,000 cars from roads – while creating green jobs for local mechanical engineers.</w:t>
      </w:r>
    </w:p>
    <w:bookmarkEnd w:id="25"/>
    <w:bookmarkStart w:id="26" w:name="timeline-and-feasibility"/>
    <w:p>
      <w:pPr>
        <w:pStyle w:val="Heading2"/>
      </w:pPr>
      <w:r>
        <w:t xml:space="preserve">Timeline and Feasibility</w:t>
      </w:r>
    </w:p>
    <w:p>
      <w:pPr>
        <w:pStyle w:val="FirstParagraph"/>
      </w:pPr>
      <w:r>
        <w:t xml:space="preserve">Conducting this research within Australia Sydney is highly feasible due to access to world-class facilities at the University of New South Wales (UNSW) and partnerships with Sydney Water, the NSW Government's Department of Planning. The proposed 18-month timeline aligns with standard Master of Engineering requirements in Australian universities. Key milestones include:</w:t>
      </w:r>
    </w:p>
    <w:p>
      <w:pPr>
        <w:numPr>
          <w:ilvl w:val="0"/>
          <w:numId w:val="1004"/>
        </w:numPr>
        <w:pStyle w:val="Compact"/>
      </w:pPr>
      <w:r>
        <w:rPr>
          <w:bCs/>
          <w:b/>
        </w:rPr>
        <w:t xml:space="preserve">Month 3:</w:t>
      </w:r>
      <w:r>
        <w:t xml:space="preserve"> </w:t>
      </w:r>
      <w:r>
        <w:t xml:space="preserve">Completion of building data acquisition from Sydney properties</w:t>
      </w:r>
    </w:p>
    <w:p>
      <w:pPr>
        <w:numPr>
          <w:ilvl w:val="0"/>
          <w:numId w:val="1004"/>
        </w:numPr>
        <w:pStyle w:val="Compact"/>
      </w:pPr>
      <w:r>
        <w:rPr>
          <w:bCs/>
          <w:b/>
        </w:rPr>
        <w:t xml:space="preserve">Month 9:</w:t>
      </w:r>
      <w:r>
        <w:t xml:space="preserve"> </w:t>
      </w:r>
      <w:r>
        <w:t xml:space="preserve">Model validation against pilot installations at two Sydney towers</w:t>
      </w:r>
    </w:p>
    <w:p>
      <w:pPr>
        <w:numPr>
          <w:ilvl w:val="0"/>
          <w:numId w:val="1004"/>
        </w:numPr>
        <w:pStyle w:val="Compact"/>
      </w:pPr>
      <w:r>
        <w:rPr>
          <w:bCs/>
          <w:b/>
        </w:rPr>
        <w:t xml:space="preserve">Month 15:</w:t>
      </w:r>
      <w:r>
        <w:t xml:space="preserve"> </w:t>
      </w:r>
      <w:r>
        <w:t xml:space="preserve">Stakeholder workshop with City of Sydney council and engineering firms</w:t>
      </w:r>
    </w:p>
    <w:bookmarkEnd w:id="26"/>
    <w:bookmarkStart w:id="27" w:name="X48f6a0facf544d1d378fd67dee13c036a57d569"/>
    <w:p>
      <w:pPr>
        <w:pStyle w:val="Heading2"/>
      </w:pPr>
      <w:r>
        <w:t xml:space="preserve">Conclusion: The Mechanical Engineer's Role in Australia's Sustainable Future</w:t>
      </w:r>
    </w:p>
    <w:p>
      <w:pPr>
        <w:pStyle w:val="FirstParagraph"/>
      </w:pPr>
      <w:r>
        <w:t xml:space="preserve">This Thesis Proposal represents a vital contribution to the profession of Mechanical Engineer in Australia Sydney. By focusing on scalable, context-driven solutions for Sydney's most pressing urban sustainability challenge, it positions me as an emerging specialist ready to address real-world engineering problems. The research transcends academic exercise – it delivers actionable intelligence that can be immediately implemented by mechanical engineers working on Sydney's building projects.</w:t>
      </w:r>
    </w:p>
    <w:p>
      <w:pPr>
        <w:pStyle w:val="BodyText"/>
      </w:pPr>
      <w:r>
        <w:t xml:space="preserve">As Australia progresses toward its renewable energy targets, the demand for mechanical engineering expertise tailored to local conditions will intensify. This Thesis Proposal not only meets that demand but actively shapes the future practice of Mechanical Engineer in Australia Sydney. The outcomes will provide a blueprint for sustainable high-rise development across all Australian cities with similar climatic profiles, establishing a new benchmark for context-sensitive engineering design. Ultimately, this research embodies the role of the Modern Mechanical Engineer: one who marries technical innovation with local environmental stewardship to create resilient urban futures.</w:t>
      </w:r>
    </w:p>
    <w:bookmarkEnd w:id="27"/>
    <w:bookmarkStart w:id="28" w:name="references"/>
    <w:p>
      <w:pPr>
        <w:pStyle w:val="Heading2"/>
      </w:pPr>
      <w:r>
        <w:t xml:space="preserve">References</w:t>
      </w:r>
    </w:p>
    <w:p>
      <w:pPr>
        <w:numPr>
          <w:ilvl w:val="0"/>
          <w:numId w:val="1005"/>
        </w:numPr>
        <w:pStyle w:val="Compact"/>
      </w:pPr>
      <w:r>
        <w:t xml:space="preserve">Sydney City Council. (2023). *Urban Energy Consumption Report*. Sydney, NSW.</w:t>
      </w:r>
    </w:p>
    <w:p>
      <w:pPr>
        <w:numPr>
          <w:ilvl w:val="0"/>
          <w:numId w:val="1005"/>
        </w:numPr>
        <w:pStyle w:val="Compact"/>
      </w:pPr>
      <w:r>
        <w:t xml:space="preserve">Bureau of Meteorology. (2024). *Sydney Climate Data: Solar Radiation and Humidity Patterns*.</w:t>
      </w:r>
    </w:p>
    <w:p>
      <w:pPr>
        <w:numPr>
          <w:ilvl w:val="0"/>
          <w:numId w:val="1005"/>
        </w:numPr>
        <w:pStyle w:val="Compact"/>
      </w:pPr>
      <w:r>
        <w:t xml:space="preserve">Smith, A., &amp; Chen, L. (2021). Solar Thermal Integration in Urban Architecture. *Journal of Renewable Energy Engineering*, 15(4), 78-92.</w:t>
      </w:r>
    </w:p>
    <w:p>
      <w:pPr>
        <w:numPr>
          <w:ilvl w:val="0"/>
          <w:numId w:val="1005"/>
        </w:numPr>
        <w:pStyle w:val="Compact"/>
      </w:pPr>
      <w:r>
        <w:t xml:space="preserve">NSW Government. (2023). *Net Zero Plan for Buildings*. Department of Planning and Environment.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Environments in Australia Sydney</dc:title>
  <dc:creator/>
  <dc:language>en</dc:language>
  <cp:keywords/>
  <dcterms:created xsi:type="dcterms:W3CDTF">2026-07-14T13:42:36Z</dcterms:created>
  <dcterms:modified xsi:type="dcterms:W3CDTF">2026-07-14T13:42:36Z</dcterms:modified>
</cp:coreProperties>
</file>

<file path=docProps/custom.xml><?xml version="1.0" encoding="utf-8"?>
<Properties xmlns="http://schemas.openxmlformats.org/officeDocument/2006/custom-properties" xmlns:vt="http://schemas.openxmlformats.org/officeDocument/2006/docPropsVTypes"/>
</file>