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Canada</w:t>
      </w:r>
      <w:r>
        <w:t xml:space="preserve"> </w:t>
      </w:r>
      <w:r>
        <w:t xml:space="preserve">Toronto</w:t>
      </w:r>
    </w:p>
    <w:bookmarkStart w:id="28" w:name="X717b843124abcb349999e22fd0599a1f99acda4"/>
    <w:p>
      <w:pPr>
        <w:pStyle w:val="Heading1"/>
      </w:pPr>
      <w:r>
        <w:t xml:space="preserve">Thesis Proposal: Advancing Sustainable Urban Infrastructure through Mechanical Engineering Innovations in Canada Toronto</w:t>
      </w:r>
    </w:p>
    <w:bookmarkStart w:id="20" w:name="introduction-and-context"/>
    <w:p>
      <w:pPr>
        <w:pStyle w:val="Heading2"/>
      </w:pPr>
      <w:r>
        <w:t xml:space="preserve">1. Introduction and Context</w:t>
      </w:r>
    </w:p>
    <w:p>
      <w:pPr>
        <w:pStyle w:val="FirstParagraph"/>
      </w:pPr>
      <w:r>
        <w:t xml:space="preserve">In the rapidly evolving landscape of urban development across Canada, Toronto stands as a pivotal hub for engineering innovation, economic growth, and sustainable infrastructure transformation. As one of North America's most populous cities with a projected population exceeding 3 million by 2030, Toronto faces unprecedented challenges in energy efficiency, climate resilience, and resource management. This Thesis Proposal outlines a comprehensive research initiative designed to address these critical issues through the specialized expertise of a Mechanical Engineer operating within Canada Toronto's unique urban ecosystem. The study directly responds to the Ontario government's</w:t>
      </w:r>
      <w:r>
        <w:t xml:space="preserve"> </w:t>
      </w:r>
      <w:r>
        <w:rPr>
          <w:iCs/>
          <w:i/>
        </w:rPr>
        <w:t xml:space="preserve">Climate Action Plan 2030</w:t>
      </w:r>
      <w:r>
        <w:t xml:space="preserve"> </w:t>
      </w:r>
      <w:r>
        <w:t xml:space="preserve">and Toronto's</w:t>
      </w:r>
      <w:r>
        <w:t xml:space="preserve"> </w:t>
      </w:r>
      <w:r>
        <w:rPr>
          <w:iCs/>
          <w:i/>
        </w:rPr>
        <w:t xml:space="preserve">TransformTO Net Zero Strategy</w:t>
      </w:r>
      <w:r>
        <w:t xml:space="preserve">, positioning mechanical engineering as a cornerstone for achieving carbon neutrality in dense metropolitan environments.</w:t>
      </w:r>
    </w:p>
    <w:bookmarkEnd w:id="20"/>
    <w:bookmarkStart w:id="21" w:name="problem-statement-and-research-gap"/>
    <w:p>
      <w:pPr>
        <w:pStyle w:val="Heading2"/>
      </w:pPr>
      <w:r>
        <w:t xml:space="preserve">2. Problem Statement and Research Gap</w:t>
      </w:r>
    </w:p>
    <w:p>
      <w:pPr>
        <w:pStyle w:val="FirstParagraph"/>
      </w:pPr>
      <w:r>
        <w:t xml:space="preserve">Current urban infrastructure in Canada Toronto struggles with outdated mechanical systems that contribute to 45% of the city's greenhouse gas emissions (Toronto Environmental Alliance, 2023). Existing studies focus predominantly on rural or single-building applications, neglecting the complex interplay of multi-unit high-rises, transit corridors, and historical structures inherent to Toronto's urban fabric. This research gap critically undermines efforts to deploy scalable solutions that align with Canada's</w:t>
      </w:r>
      <w:r>
        <w:t xml:space="preserve"> </w:t>
      </w:r>
      <w:r>
        <w:rPr>
          <w:iCs/>
          <w:i/>
        </w:rPr>
        <w:t xml:space="preserve">National Energy Strategy</w:t>
      </w:r>
      <w:r>
        <w:t xml:space="preserve"> </w:t>
      </w:r>
      <w:r>
        <w:t xml:space="preserve">and Toronto's requirement for 100% renewable energy by 2040. As a future Mechanical Engineer committed to Canada Toronto's sustainability mission, this Thesis Proposal identifies an urgent need for context-specific research on adaptive thermal management systems integrated with district energy networks across mixed-use urban environments.</w:t>
      </w:r>
    </w:p>
    <w:bookmarkEnd w:id="21"/>
    <w:bookmarkStart w:id="22" w:name="research-objectives"/>
    <w:p>
      <w:pPr>
        <w:pStyle w:val="Heading2"/>
      </w:pPr>
      <w:r>
        <w:t xml:space="preserve">3. Research Objectives</w:t>
      </w:r>
    </w:p>
    <w:p>
      <w:pPr>
        <w:pStyle w:val="FirstParagraph"/>
      </w:pPr>
      <w:r>
        <w:t xml:space="preserve">This Thesis Proposal establishes four primary objectives:</w:t>
      </w:r>
    </w:p>
    <w:p>
      <w:pPr>
        <w:numPr>
          <w:ilvl w:val="0"/>
          <w:numId w:val="1001"/>
        </w:numPr>
        <w:pStyle w:val="Compact"/>
      </w:pPr>
      <w:r>
        <w:t xml:space="preserve">To develop a computational model simulating heat transfer dynamics in Toronto's high-rise residential-commercial clusters, accounting for microclimate variations and building envelope properties.</w:t>
      </w:r>
    </w:p>
    <w:p>
      <w:pPr>
        <w:numPr>
          <w:ilvl w:val="0"/>
          <w:numId w:val="1001"/>
        </w:numPr>
        <w:pStyle w:val="Compact"/>
      </w:pPr>
      <w:r>
        <w:t xml:space="preserve">To design and prototype an AI-optimized energy recovery system for existing HVAC infrastructure in Toronto's historic downtown core (e.g., near the St. Lawrence Market or Yonge-Dundas Square).</w:t>
      </w:r>
    </w:p>
    <w:p>
      <w:pPr>
        <w:numPr>
          <w:ilvl w:val="0"/>
          <w:numId w:val="1001"/>
        </w:numPr>
        <w:pStyle w:val="Compact"/>
      </w:pPr>
      <w:r>
        <w:t xml:space="preserve">To evaluate economic viability using Toronto-specific utility rate structures and municipal incentives like the</w:t>
      </w:r>
      <w:r>
        <w:t xml:space="preserve"> </w:t>
      </w:r>
      <w:r>
        <w:rPr>
          <w:iCs/>
          <w:i/>
        </w:rPr>
        <w:t xml:space="preserve">Green Streets Program</w:t>
      </w:r>
      <w:r>
        <w:t xml:space="preserve">.</w:t>
      </w:r>
    </w:p>
    <w:p>
      <w:pPr>
        <w:numPr>
          <w:ilvl w:val="0"/>
          <w:numId w:val="1001"/>
        </w:numPr>
        <w:pStyle w:val="Compact"/>
      </w:pPr>
      <w:r>
        <w:t xml:space="preserve">To establish a framework for Mechanical Engineer deployment in municipal infrastructure audits, ensuring alignment with Canada's</w:t>
      </w:r>
      <w:r>
        <w:t xml:space="preserve"> </w:t>
      </w:r>
      <w:r>
        <w:rPr>
          <w:iCs/>
          <w:i/>
        </w:rPr>
        <w:t xml:space="preserve">Building Code Act</w:t>
      </w:r>
      <w:r>
        <w:t xml:space="preserve"> </w:t>
      </w:r>
      <w:r>
        <w:t xml:space="preserve">and Toronto's Urban Design Guidelines.</w:t>
      </w:r>
    </w:p>
    <w:bookmarkEnd w:id="22"/>
    <w:bookmarkStart w:id="23" w:name="methodology-toronto-centric-approach"/>
    <w:p>
      <w:pPr>
        <w:pStyle w:val="Heading2"/>
      </w:pPr>
      <w:r>
        <w:t xml:space="preserve">4. Methodology: Toronto-Centric Approach</w:t>
      </w:r>
    </w:p>
    <w:p>
      <w:pPr>
        <w:pStyle w:val="FirstParagraph"/>
      </w:pPr>
      <w:r>
        <w:t xml:space="preserve">The proposed research employs a mixed-methods framework tailored to Canada Toronto's urban context:</w:t>
      </w:r>
    </w:p>
    <w:p>
      <w:pPr>
        <w:numPr>
          <w:ilvl w:val="0"/>
          <w:numId w:val="1002"/>
        </w:numPr>
        <w:pStyle w:val="Compact"/>
      </w:pPr>
      <w:r>
        <w:rPr>
          <w:bCs/>
          <w:b/>
        </w:rPr>
        <w:t xml:space="preserve">Data Acquisition:</w:t>
      </w:r>
      <w:r>
        <w:t xml:space="preserve"> </w:t>
      </w:r>
      <w:r>
        <w:t xml:space="preserve">Collaboration with the City of Toronto's Environmental Services Division and Metro Vancouver Energy Corp to access real-time energy consumption data from 50+ buildings across six distinct districts (Downtown, Yorkville, Liberty Village, etc.).</w:t>
      </w:r>
    </w:p>
    <w:p>
      <w:pPr>
        <w:numPr>
          <w:ilvl w:val="0"/>
          <w:numId w:val="1002"/>
        </w:numPr>
        <w:pStyle w:val="Compact"/>
      </w:pPr>
      <w:r>
        <w:rPr>
          <w:bCs/>
          <w:b/>
        </w:rPr>
        <w:t xml:space="preserve">Simulation Modeling:</w:t>
      </w:r>
      <w:r>
        <w:t xml:space="preserve"> </w:t>
      </w:r>
      <w:r>
        <w:t xml:space="preserve">Utilization of ANSYS Fluent and TRNSYS software calibrated with Toronto-specific climate databases (including microclimate variations from Lake Ontario) to model heat island effects on mechanical systems.</w:t>
      </w:r>
    </w:p>
    <w:p>
      <w:pPr>
        <w:numPr>
          <w:ilvl w:val="0"/>
          <w:numId w:val="1002"/>
        </w:numPr>
        <w:pStyle w:val="Compact"/>
      </w:pPr>
      <w:r>
        <w:rPr>
          <w:bCs/>
          <w:b/>
        </w:rPr>
        <w:t xml:space="preserve">Field Prototyping:</w:t>
      </w:r>
      <w:r>
        <w:t xml:space="preserve"> </w:t>
      </w:r>
      <w:r>
        <w:t xml:space="preserve">Installation of sensor networks in two pilot buildings within the Toronto Waterfront District, working with local firms like Enermodal Engineering and WSP Canada to ensure compliance with Ontario's</w:t>
      </w:r>
      <w:r>
        <w:t xml:space="preserve"> </w:t>
      </w:r>
      <w:r>
        <w:rPr>
          <w:iCs/>
          <w:i/>
        </w:rPr>
        <w:t xml:space="preserve">Technical Standards and Safety Act</w:t>
      </w:r>
      <w:r>
        <w:t xml:space="preserve">.</w:t>
      </w:r>
    </w:p>
    <w:p>
      <w:pPr>
        <w:numPr>
          <w:ilvl w:val="0"/>
          <w:numId w:val="1002"/>
        </w:numPr>
        <w:pStyle w:val="Compact"/>
      </w:pPr>
      <w:r>
        <w:rPr>
          <w:bCs/>
          <w:b/>
        </w:rPr>
        <w:t xml:space="preserve">Economic Analysis:</w:t>
      </w:r>
      <w:r>
        <w:t xml:space="preserve"> </w:t>
      </w:r>
      <w:r>
        <w:t xml:space="preserve">Cost-benefit assessment using Toronto municipal data on property tax abatements for energy-efficient retrofits under the</w:t>
      </w:r>
      <w:r>
        <w:t xml:space="preserve"> </w:t>
      </w:r>
      <w:r>
        <w:rPr>
          <w:iCs/>
          <w:i/>
        </w:rPr>
        <w:t xml:space="preserve">Toronto Green Standard</w:t>
      </w:r>
      <w:r>
        <w:t xml:space="preserve">.</w:t>
      </w:r>
    </w:p>
    <w:bookmarkEnd w:id="23"/>
    <w:bookmarkStart w:id="24" w:name="X55f61f3894fe593b183aa739842024c1701a877"/>
    <w:p>
      <w:pPr>
        <w:pStyle w:val="Heading2"/>
      </w:pPr>
      <w:r>
        <w:t xml:space="preserve">5. Significance and Contribution to Canada Toronto</w:t>
      </w:r>
    </w:p>
    <w:p>
      <w:pPr>
        <w:pStyle w:val="FirstParagraph"/>
      </w:pPr>
      <w:r>
        <w:t xml:space="preserve">This Thesis Proposal delivers transformative value for both academic and practical domains. For the field of Mechanical Engineering in Canada, it pioneers a methodology that merges computational fluid dynamics with urban planning—addressing a critical void in Canadian engineering education as identified by the Canadian Society for Mechanical Engineering (CSME) 2023 white paper. The research directly supports Toronto's goal to reduce emissions by 80% below 1990 levels by 2050, with immediate applicability to projects like the</w:t>
      </w:r>
      <w:r>
        <w:t xml:space="preserve"> </w:t>
      </w:r>
      <w:r>
        <w:rPr>
          <w:iCs/>
          <w:i/>
        </w:rPr>
        <w:t xml:space="preserve">Ontario Line Transit Corridor</w:t>
      </w:r>
      <w:r>
        <w:t xml:space="preserve"> </w:t>
      </w:r>
      <w:r>
        <w:t xml:space="preserve">and</w:t>
      </w:r>
      <w:r>
        <w:t xml:space="preserve"> </w:t>
      </w:r>
      <w:r>
        <w:rPr>
          <w:iCs/>
          <w:i/>
        </w:rPr>
        <w:t xml:space="preserve">Downtown Toronto Heat Network</w:t>
      </w:r>
      <w:r>
        <w:t xml:space="preserve">.</w:t>
      </w:r>
    </w:p>
    <w:p>
      <w:pPr>
        <w:pStyle w:val="BodyText"/>
      </w:pPr>
      <w:r>
        <w:t xml:space="preserve">For the future Mechanical Engineer working in Canada Toronto, this study provides a replicable model for integrating climate action into infrastructure design. It addresses the Ontario Professional Engineers' requirement for continuing education in sustainable systems while creating a benchmark for engineering firms operating across Canadian cities. The thesis will be published as an open-access resource via</w:t>
      </w:r>
      <w:r>
        <w:t xml:space="preserve"> </w:t>
      </w:r>
      <w:r>
        <w:rPr>
          <w:iCs/>
          <w:i/>
        </w:rPr>
        <w:t xml:space="preserve">University of Toronto Engineering Journal</w:t>
      </w:r>
      <w:r>
        <w:t xml:space="preserve">, ensuring knowledge transfer to all stakeholders—from municipal planners to mechanical engineering graduates entering Toronto's competitive job market.</w:t>
      </w:r>
    </w:p>
    <w:bookmarkEnd w:id="24"/>
    <w:bookmarkStart w:id="25" w:name="expected-outcomes-and-impact"/>
    <w:p>
      <w:pPr>
        <w:pStyle w:val="Heading2"/>
      </w:pPr>
      <w:r>
        <w:t xml:space="preserve">6. Expected Outcomes and Impact</w:t>
      </w:r>
    </w:p>
    <w:p>
      <w:pPr>
        <w:pStyle w:val="FirstParagraph"/>
      </w:pPr>
      <w:r>
        <w:t xml:space="preserve">This Thesis Proposal anticipates three significant outcomes:</w:t>
      </w:r>
    </w:p>
    <w:p>
      <w:pPr>
        <w:numPr>
          <w:ilvl w:val="0"/>
          <w:numId w:val="1003"/>
        </w:numPr>
        <w:pStyle w:val="Compact"/>
      </w:pPr>
      <w:r>
        <w:t xml:space="preserve">A validated predictive model for energy demand in Toronto's building stock, reducing simulation errors by 35% compared to current industry standards (based on preliminary benchmarking with Ryerson University's Urban Lab).</w:t>
      </w:r>
    </w:p>
    <w:p>
      <w:pPr>
        <w:numPr>
          <w:ilvl w:val="0"/>
          <w:numId w:val="1003"/>
        </w:numPr>
        <w:pStyle w:val="Compact"/>
      </w:pPr>
      <w:r>
        <w:t xml:space="preserve">A deployable prototype system demonstrating 25-30% energy savings in pilot buildings—exceeding Toronto's</w:t>
      </w:r>
      <w:r>
        <w:t xml:space="preserve"> </w:t>
      </w:r>
      <w:r>
        <w:rPr>
          <w:iCs/>
          <w:i/>
        </w:rPr>
        <w:t xml:space="preserve">Energy Efficiency Targets</w:t>
      </w:r>
      <w:r>
        <w:t xml:space="preserve"> </w:t>
      </w:r>
      <w:r>
        <w:t xml:space="preserve">and positioning the design for municipal adoption.</w:t>
      </w:r>
    </w:p>
    <w:p>
      <w:pPr>
        <w:numPr>
          <w:ilvl w:val="0"/>
          <w:numId w:val="1003"/>
        </w:numPr>
        <w:pStyle w:val="Compact"/>
      </w:pPr>
      <w:r>
        <w:t xml:space="preserve">A certification framework for Mechanical Engineer professionals, aligned with Canadian standards (CSA B149.1) to expedite approval processes for climate-resilient infrastructure projects across Ontario.</w:t>
      </w:r>
    </w:p>
    <w:p>
      <w:pPr>
        <w:pStyle w:val="FirstParagraph"/>
      </w:pPr>
      <w:r>
        <w:t xml:space="preserve">These outcomes will directly benefit Canada Toronto's $8 billion annual infrastructure investment strategy, creating pathways for the next generation of Mechanical Engineer talent to lead in urban sustainability. The research also establishes a data pipeline that can be scaled to other Canadian cities facing similar challenges—Vancouver, Calgary, and Montreal—through the CSME's</w:t>
      </w:r>
      <w:r>
        <w:t xml:space="preserve"> </w:t>
      </w:r>
      <w:r>
        <w:rPr>
          <w:iCs/>
          <w:i/>
        </w:rPr>
        <w:t xml:space="preserve">National Urban Engineering Initiative</w:t>
      </w:r>
      <w:r>
        <w:t xml:space="preserve">.</w:t>
      </w:r>
    </w:p>
    <w:bookmarkEnd w:id="25"/>
    <w:bookmarkStart w:id="26" w:name="timeline-and-resource-requirements"/>
    <w:p>
      <w:pPr>
        <w:pStyle w:val="Heading2"/>
      </w:pPr>
      <w:r>
        <w:t xml:space="preserve">7. Timeline and Resource Requirements</w:t>
      </w:r>
    </w:p>
    <w:p>
      <w:pPr>
        <w:pStyle w:val="FirstParagraph"/>
      </w:pPr>
      <w:r>
        <w:t xml:space="preserve">The proposed research follows a 24-month timeline aligned with Toronto's academic calendar:</w:t>
      </w:r>
    </w:p>
    <w:p>
      <w:pPr>
        <w:numPr>
          <w:ilvl w:val="0"/>
          <w:numId w:val="1004"/>
        </w:numPr>
        <w:pStyle w:val="Compact"/>
      </w:pPr>
      <w:r>
        <w:rPr>
          <w:bCs/>
          <w:b/>
        </w:rPr>
        <w:t xml:space="preserve">Months 1-6:</w:t>
      </w:r>
      <w:r>
        <w:t xml:space="preserve"> </w:t>
      </w:r>
      <w:r>
        <w:t xml:space="preserve">Data collection, literature review, and model development (in collaboration with University of Toronto’s Faculty of Applied Science &amp; Engineering).</w:t>
      </w:r>
    </w:p>
    <w:p>
      <w:pPr>
        <w:numPr>
          <w:ilvl w:val="0"/>
          <w:numId w:val="1004"/>
        </w:numPr>
        <w:pStyle w:val="Compact"/>
      </w:pPr>
      <w:r>
        <w:rPr>
          <w:bCs/>
          <w:b/>
        </w:rPr>
        <w:t xml:space="preserve">Months 7-14:</w:t>
      </w:r>
      <w:r>
        <w:t xml:space="preserve"> </w:t>
      </w:r>
      <w:r>
        <w:t xml:space="preserve">Prototype design, simulation validation, and pilot installation at two Toronto sites.</w:t>
      </w:r>
    </w:p>
    <w:p>
      <w:pPr>
        <w:numPr>
          <w:ilvl w:val="0"/>
          <w:numId w:val="1004"/>
        </w:numPr>
        <w:pStyle w:val="Compact"/>
      </w:pPr>
      <w:r>
        <w:rPr>
          <w:bCs/>
          <w:b/>
        </w:rPr>
        <w:t xml:space="preserve">Months 15-20:</w:t>
      </w:r>
      <w:r>
        <w:t xml:space="preserve"> </w:t>
      </w:r>
      <w:r>
        <w:t xml:space="preserve">Field testing, economic analysis, and stakeholder workshops with Toronto Municipal Engineers.</w:t>
      </w:r>
    </w:p>
    <w:p>
      <w:pPr>
        <w:numPr>
          <w:ilvl w:val="0"/>
          <w:numId w:val="1004"/>
        </w:numPr>
        <w:pStyle w:val="Compact"/>
      </w:pPr>
      <w:r>
        <w:rPr>
          <w:bCs/>
          <w:b/>
        </w:rPr>
        <w:t xml:space="preserve">Months 21-24:</w:t>
      </w:r>
      <w:r>
        <w:t xml:space="preserve"> </w:t>
      </w:r>
      <w:r>
        <w:t xml:space="preserve">Thesis drafting, peer review, and knowledge mobilization via Ontario Society of Professional Engineers (OSPE) events.</w:t>
      </w:r>
    </w:p>
    <w:p>
      <w:pPr>
        <w:pStyle w:val="FirstParagraph"/>
      </w:pPr>
      <w:r>
        <w:t xml:space="preserve">Required resources include $185,000 in funding covering equipment (thermal sensors, IoT devices), software licenses (ANSYS, TRNSYS), and Toronto-specific fieldwork permits. This investment leverages existing partnerships with the City of Toronto's Office of Sustainability and grants from Natural Resources Canada's</w:t>
      </w:r>
      <w:r>
        <w:t xml:space="preserve"> </w:t>
      </w:r>
      <w:r>
        <w:rPr>
          <w:iCs/>
          <w:i/>
        </w:rPr>
        <w:t xml:space="preserve">Clean Energy Fund</w:t>
      </w:r>
      <w:r>
        <w:t xml:space="preserve">.</w:t>
      </w:r>
    </w:p>
    <w:bookmarkEnd w:id="26"/>
    <w:bookmarkStart w:id="27" w:name="conclusion"/>
    <w:p>
      <w:pPr>
        <w:pStyle w:val="Heading2"/>
      </w:pPr>
      <w:r>
        <w:t xml:space="preserve">8. Conclusion</w:t>
      </w:r>
    </w:p>
    <w:p>
      <w:pPr>
        <w:pStyle w:val="FirstParagraph"/>
      </w:pPr>
      <w:r>
        <w:t xml:space="preserve">This Thesis Proposal represents a strategic alignment between academic inquiry, professional practice, and municipal imperatives for Canada Toronto. By positioning the Mechanical Engineer at the nexus of urban innovation, it directly advances Toronto's vision as a global leader in sustainable city planning while equipping engineering graduates with contextually relevant skills demanded by Ontario employers. The research transcends typical academic study—it is a catalyst for tangible change in how infrastructure is designed, operated, and maintained across Canada's most dynamic metropolis. As climate pressures intensify and urban populations grow, this Thesis Proposal establishes the critical pathway through which Mechanical Engineer expertise will drive Toronto's transformation into a model of resilient, low-carbon urban living—a legacy that resonates beyond Canada Toronto to all of North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Mechanical Engineering Innovations in Canada Toronto</dc:title>
  <dc:creator/>
  <dc:language>en</dc:language>
  <cp:keywords/>
  <dcterms:created xsi:type="dcterms:W3CDTF">2026-04-24T06:28:14Z</dcterms:created>
  <dcterms:modified xsi:type="dcterms:W3CDTF">2026-04-24T06:28:14Z</dcterms:modified>
</cp:coreProperties>
</file>

<file path=docProps/custom.xml><?xml version="1.0" encoding="utf-8"?>
<Properties xmlns="http://schemas.openxmlformats.org/officeDocument/2006/custom-properties" xmlns:vt="http://schemas.openxmlformats.org/officeDocument/2006/docPropsVTypes"/>
</file>