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Tel</w:t>
      </w:r>
      <w:r>
        <w:t xml:space="preserve"> </w:t>
      </w:r>
      <w:r>
        <w:t xml:space="preserve">Aviv</w:t>
      </w:r>
    </w:p>
    <w:bookmarkStart w:id="30" w:name="X9a43e90cabddbf4a89d1bd8374a22c35c62ec5c"/>
    <w:p>
      <w:pPr>
        <w:pStyle w:val="Heading1"/>
      </w:pPr>
      <w:r>
        <w:t xml:space="preserve">Thesis Proposal: Sustainable Energy Integration for Urban Infrastructure in Israel Tel Aviv</w:t>
      </w:r>
    </w:p>
    <w:bookmarkStart w:id="21" w:name="prepared-by-your-name"/>
    <w:p>
      <w:pPr>
        <w:pStyle w:val="Heading2"/>
      </w:pPr>
      <w:r>
        <w:t xml:space="preserve">Prepared by: [Your Name]</w:t>
      </w:r>
    </w:p>
    <w:bookmarkStart w:id="20" w:name="X508e5cf98d6624f427d30d3cf03ddab83cbf540"/>
    <w:p>
      <w:pPr>
        <w:pStyle w:val="Heading3"/>
      </w:pPr>
      <w:r>
        <w:t xml:space="preserve">Department of Mechanical Engineering, Tel Aviv University, Israel</w:t>
      </w:r>
    </w:p>
    <w:p>
      <w:r>
        <w:pict>
          <v:rect style="width:0;height:1.5pt" o:hralign="center" o:hrstd="t" o:hr="t"/>
        </w:pict>
      </w:r>
    </w:p>
    <w:bookmarkEnd w:id="20"/>
    <w:bookmarkEnd w:id="21"/>
    <w:bookmarkStart w:id="22" w:name="introduction"/>
    <w:p>
      <w:pPr>
        <w:pStyle w:val="Heading2"/>
      </w:pPr>
      <w:r>
        <w:t xml:space="preserve">1. Introduction</w:t>
      </w:r>
    </w:p>
    <w:p>
      <w:pPr>
        <w:pStyle w:val="FirstParagraph"/>
      </w:pPr>
      <w:r>
        <w:t xml:space="preserve">The rapid urbanization of Israel Tel Aviv presents significant challenges for sustainable development, particularly in energy consumption and environmental impact. As the economic and technological hub of Israel, Tel Aviv accounts for approximately 20% of the nation's energy demand while occupying only 1.5% of its land area. This Thesis Proposal outlines a research initiative addressing critical gaps in urban energy infrastructure through the lens of a</w:t>
      </w:r>
      <w:r>
        <w:t xml:space="preserve"> </w:t>
      </w:r>
      <w:r>
        <w:rPr>
          <w:iCs/>
          <w:i/>
        </w:rPr>
        <w:t xml:space="preserve">Mechanical Engineer</w:t>
      </w:r>
      <w:r>
        <w:t xml:space="preserve"> </w:t>
      </w:r>
      <w:r>
        <w:t xml:space="preserve">operating within Israel's unique geographical and regulatory context. The study will develop innovative solutions for integrating renewable energy systems into Tel Aviv's dense urban fabric, aligning with Israel's national "National Energy Plan 2050" which targets 35% renewable energy penetration by 2030.</w:t>
      </w:r>
    </w:p>
    <w:bookmarkEnd w:id="22"/>
    <w:bookmarkStart w:id="23" w:name="problem-statement"/>
    <w:p>
      <w:pPr>
        <w:pStyle w:val="Heading2"/>
      </w:pPr>
      <w:r>
        <w:t xml:space="preserve">2. Problem Statement</w:t>
      </w:r>
    </w:p>
    <w:p>
      <w:pPr>
        <w:pStyle w:val="FirstParagraph"/>
      </w:pPr>
      <w:r>
        <w:t xml:space="preserve">Current energy infrastructure in Tel Aviv faces three interconnected challenges: (1) Over-reliance on imported fossil fuels, creating economic vulnerability; (2) Inefficient energy distribution networks with 18% average transmission losses; and (3) Urban heat island effects exacerbating cooling demands by up to 40% in summer months. Existing studies (e.g., Israeli Energy Ministry, 2022) indicate that conventional mechanical engineering approaches fail to address the city's spatial constraints and microclimate complexity. As a</w:t>
      </w:r>
      <w:r>
        <w:t xml:space="preserve"> </w:t>
      </w:r>
      <w:r>
        <w:rPr>
          <w:iCs/>
          <w:i/>
        </w:rPr>
        <w:t xml:space="preserve">Mechanical Engineer</w:t>
      </w:r>
      <w:r>
        <w:t xml:space="preserve"> </w:t>
      </w:r>
      <w:r>
        <w:t xml:space="preserve">committed to Israel's sustainability goals, this research identifies the urgent need for context-specific energy integration frameworks applicable to Tel Aviv's Mediterranean climate and high-density urban environment.</w:t>
      </w:r>
    </w:p>
    <w:bookmarkEnd w:id="23"/>
    <w:bookmarkStart w:id="24" w:name="research-objectives"/>
    <w:p>
      <w:pPr>
        <w:pStyle w:val="Heading2"/>
      </w:pPr>
      <w:r>
        <w:t xml:space="preserve">3. Research Objectives</w:t>
      </w:r>
    </w:p>
    <w:p>
      <w:pPr>
        <w:numPr>
          <w:ilvl w:val="0"/>
          <w:numId w:val="1001"/>
        </w:numPr>
        <w:pStyle w:val="Compact"/>
      </w:pPr>
      <w:r>
        <w:t xml:space="preserve">To develop a computational model for optimizing solar-thermal hybrid systems in Tel Aviv's building stock, considering variable rooftop access and shading patterns.</w:t>
      </w:r>
    </w:p>
    <w:p>
      <w:pPr>
        <w:numPr>
          <w:ilvl w:val="0"/>
          <w:numId w:val="1001"/>
        </w:numPr>
        <w:pStyle w:val="Compact"/>
      </w:pPr>
      <w:r>
        <w:t xml:space="preserve">To design a district-level energy storage architecture using phase-change materials (PCMs) that minimizes grid dependency during peak demand hours (12:00-16:00).</w:t>
      </w:r>
    </w:p>
    <w:p>
      <w:pPr>
        <w:numPr>
          <w:ilvl w:val="0"/>
          <w:numId w:val="1001"/>
        </w:numPr>
        <w:pStyle w:val="Compact"/>
      </w:pPr>
      <w:r>
        <w:t xml:space="preserve">To evaluate the economic viability of these systems against Israel's current energy tariffs and subsidy structures, with specific focus on Tel Aviv municipal buildings.</w:t>
      </w:r>
    </w:p>
    <w:bookmarkEnd w:id="24"/>
    <w:bookmarkStart w:id="25" w:name="literature-review-key-gaps"/>
    <w:p>
      <w:pPr>
        <w:pStyle w:val="Heading2"/>
      </w:pPr>
      <w:r>
        <w:t xml:space="preserve">4. Literature Review (Key Gaps)</w:t>
      </w:r>
    </w:p>
    <w:p>
      <w:pPr>
        <w:pStyle w:val="FirstParagraph"/>
      </w:pPr>
      <w:r>
        <w:t xml:space="preserve">While global studies on urban renewable integration exist (e.g., Zhang et al., 2021), they lack adaptation to Israel's specific conditions: high solar irradiance (average 5.8 kWh/m²/day in Tel Aviv), water scarcity affecting cooling systems, and strict building codes. Israeli research (Ben-David, 2023) focuses narrowly on desert solar farms but neglects urban applications. Notably, no</w:t>
      </w:r>
      <w:r>
        <w:t xml:space="preserve"> </w:t>
      </w:r>
      <w:r>
        <w:rPr>
          <w:iCs/>
          <w:i/>
        </w:rPr>
        <w:t xml:space="preserve">Mechanical Engineer</w:t>
      </w:r>
      <w:r>
        <w:t xml:space="preserve"> </w:t>
      </w:r>
      <w:r>
        <w:t xml:space="preserve">has yet conducted a comprehensive analysis of energy integration for Tel Aviv's mixed-use districts – a critical omission given the city hosts 85% of Israel's tech startups demanding reliable power. This thesis bridges that gap by merging computational fluid dynamics (CFD) with Israel's municipal energy data.</w:t>
      </w:r>
    </w:p>
    <w:bookmarkEnd w:id="25"/>
    <w:bookmarkStart w:id="26" w:name="methodology"/>
    <w:p>
      <w:pPr>
        <w:pStyle w:val="Heading2"/>
      </w:pPr>
      <w:r>
        <w:t xml:space="preserve">5. Methodology</w:t>
      </w:r>
    </w:p>
    <w:p>
      <w:pPr>
        <w:pStyle w:val="FirstParagraph"/>
      </w:pPr>
      <w:r>
        <w:t xml:space="preserve">This research employs a three-phase approach:</w:t>
      </w:r>
    </w:p>
    <w:p>
      <w:pPr>
        <w:numPr>
          <w:ilvl w:val="0"/>
          <w:numId w:val="1002"/>
        </w:numPr>
        <w:pStyle w:val="Compact"/>
      </w:pPr>
      <w:r>
        <w:rPr>
          <w:bCs/>
          <w:b/>
        </w:rPr>
        <w:t xml:space="preserve">Data Collection &amp; Modeling (Months 1-4):</w:t>
      </w:r>
      <w:r>
        <w:t xml:space="preserve"> </w:t>
      </w:r>
      <w:r>
        <w:t xml:space="preserve">Partnering with Tel Aviv Municipality to access building energy usage databases and satellite thermal imaging. Using ANSYS Fluent, we will simulate microclimate patterns across 50 representative Tel Aviv neighborhoods.</w:t>
      </w:r>
    </w:p>
    <w:p>
      <w:pPr>
        <w:numPr>
          <w:ilvl w:val="0"/>
          <w:numId w:val="1002"/>
        </w:numPr>
        <w:pStyle w:val="Compact"/>
      </w:pPr>
      <w:r>
        <w:rPr>
          <w:bCs/>
          <w:b/>
        </w:rPr>
        <w:t xml:space="preserve">System Design (Months 5-8):</w:t>
      </w:r>
      <w:r>
        <w:t xml:space="preserve"> </w:t>
      </w:r>
      <w:r>
        <w:t xml:space="preserve">Developing a prototype hybrid solar-thermal system with integrated PCM storage (utilizing locally sourced paraffin wax), optimized for Tel Aviv's humidity levels and building orientations. Collaboration with Israel's Ministry of Energy will ensure alignment with national standards.</w:t>
      </w:r>
    </w:p>
    <w:p>
      <w:pPr>
        <w:numPr>
          <w:ilvl w:val="0"/>
          <w:numId w:val="1002"/>
        </w:numPr>
        <w:pStyle w:val="Compact"/>
      </w:pPr>
      <w:r>
        <w:rPr>
          <w:bCs/>
          <w:b/>
        </w:rPr>
        <w:t xml:space="preserve">Economic Validation (Months 9-12):</w:t>
      </w:r>
      <w:r>
        <w:t xml:space="preserve"> </w:t>
      </w:r>
      <w:r>
        <w:t xml:space="preserve">Conducting cost-benefit analysis using Israel's Ministry of Finance energy tariff models, including ROI calculations for municipal installations over 15 years.</w:t>
      </w:r>
    </w:p>
    <w:p>
      <w:pPr>
        <w:pStyle w:val="FirstParagraph"/>
      </w:pPr>
      <w:r>
        <w:t xml:space="preserve">All work will adhere to Israel Standards Institute (ISI) regulations and Tel Aviv University's sustainability protocols. Field testing will occur at the Tel Aviv University Innovation Center, a certified green building in the city center.</w:t>
      </w:r>
    </w:p>
    <w:bookmarkEnd w:id="26"/>
    <w:bookmarkStart w:id="27"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energy integration framework for Tel Aviv's urban landscape, adaptable to other Israeli cities facing similar constraints.</w:t>
      </w:r>
    </w:p>
    <w:p>
      <w:pPr>
        <w:numPr>
          <w:ilvl w:val="0"/>
          <w:numId w:val="1003"/>
        </w:numPr>
        <w:pStyle w:val="Compact"/>
      </w:pPr>
      <w:r>
        <w:t xml:space="preserve">A patented design for modular PCM-based storage units suitable for retrofitting Tel Aviv's historic buildings (e.g., Neve Tzedek district).</w:t>
      </w:r>
    </w:p>
    <w:p>
      <w:pPr>
        <w:numPr>
          <w:ilvl w:val="0"/>
          <w:numId w:val="1003"/>
        </w:numPr>
        <w:pStyle w:val="Compact"/>
      </w:pPr>
      <w:r>
        <w:t xml:space="preserve">Economic models demonstrating 27-35% energy cost reduction for municipal facilities, directly supporting Israel's "Green Israel" initiative.</w:t>
      </w:r>
    </w:p>
    <w:p>
      <w:pPr>
        <w:pStyle w:val="FirstParagraph"/>
      </w:pPr>
      <w:r>
        <w:t xml:space="preserve">As a</w:t>
      </w:r>
      <w:r>
        <w:t xml:space="preserve"> </w:t>
      </w:r>
      <w:r>
        <w:rPr>
          <w:iCs/>
          <w:i/>
        </w:rPr>
        <w:t xml:space="preserve">Mechanical Engineer</w:t>
      </w:r>
      <w:r>
        <w:t xml:space="preserve"> </w:t>
      </w:r>
      <w:r>
        <w:t xml:space="preserve">in Israel Tel Aviv, these outcomes will position the candidate as a contributor to national resilience goals. The proposal aligns with the Israeli government's "National Energy Efficiency Plan" and addresses UN SDG 7 (Affordable and Clean Energy). Crucially, it moves beyond theoretical studies by utilizing real-world Tel Aviv data – a necessity for engineering solutions in Israel's rapidly evolving urban ecosystem.</w:t>
      </w:r>
    </w:p>
    <w:bookmarkEnd w:id="27"/>
    <w:bookmarkStart w:id="28" w:name="timeline-deliverables"/>
    <w:p>
      <w:pPr>
        <w:pStyle w:val="Heading2"/>
      </w:pPr>
      <w:r>
        <w:t xml:space="preserve">7.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Data Acquisition</w:t>
            </w:r>
          </w:p>
        </w:tc>
        <w:tc>
          <w:tcPr/>
          <w:p>
            <w:pPr>
              <w:pStyle w:val="Compact"/>
              <w:jc w:val="left"/>
            </w:pPr>
            <w:r>
              <w:t xml:space="preserve">Month 1-4</w:t>
            </w:r>
          </w:p>
        </w:tc>
        <w:tc>
          <w:tcPr/>
          <w:p>
            <w:pPr>
              <w:pStyle w:val="Compact"/>
              <w:jc w:val="left"/>
            </w:pPr>
            <w:r>
              <w:t xml:space="preserve">Municipal data integration report; CFD model validation</w:t>
            </w:r>
          </w:p>
        </w:tc>
      </w:tr>
      <w:tr>
        <w:tc>
          <w:tcPr/>
          <w:p>
            <w:pPr>
              <w:pStyle w:val="Compact"/>
              <w:jc w:val="left"/>
            </w:pPr>
            <w:r>
              <w:t xml:space="preserve">System Prototyping</w:t>
            </w:r>
          </w:p>
        </w:tc>
        <w:tc>
          <w:tcPr/>
          <w:p>
            <w:pPr>
              <w:pStyle w:val="Compact"/>
              <w:jc w:val="left"/>
            </w:pPr>
            <w:r>
              <w:t xml:space="preserve">Month 5-8</w:t>
            </w:r>
          </w:p>
        </w:tc>
        <w:tc>
          <w:tcPr/>
          <w:p>
            <w:pPr>
              <w:pStyle w:val="Compact"/>
              <w:jc w:val="left"/>
            </w:pPr>
            <w:r>
              <w:t xml:space="preserve">Solar-thermal/PCM hybrid system blueprint; Lab-scale prototype</w:t>
            </w:r>
          </w:p>
        </w:tc>
      </w:tr>
      <w:tr>
        <w:tc>
          <w:tcPr/>
          <w:p>
            <w:pPr>
              <w:pStyle w:val="Compact"/>
              <w:jc w:val="left"/>
            </w:pPr>
            <w:r>
              <w:t xml:space="preserve">Economic Analysis &amp; Finalization</w:t>
            </w:r>
          </w:p>
        </w:tc>
        <w:tc>
          <w:tcPr/>
          <w:p>
            <w:pPr>
              <w:pStyle w:val="Compact"/>
              <w:jc w:val="left"/>
            </w:pPr>
            <w:r>
              <w:t xml:space="preserve">Month 9-12</w:t>
            </w:r>
          </w:p>
        </w:tc>
        <w:tc>
          <w:tcPr/>
          <w:p>
            <w:pPr>
              <w:pStyle w:val="Compact"/>
              <w:jc w:val="left"/>
            </w:pPr>
            <w:r>
              <w:t xml:space="preserve">Cost-benefit report for Tel Aviv Municipality; Thesis manuscript</w:t>
            </w:r>
          </w:p>
        </w:tc>
      </w:tr>
    </w:tbl>
    <w:p>
      <w:pPr>
        <w:pStyle w:val="BodyText"/>
      </w:pPr>
      <w:r>
        <w:t xml:space="preserve">All deliverables will be presented to the Israel Ministry of Energy and Tel Aviv Urban Development Authority for potential implementation.</w:t>
      </w:r>
    </w:p>
    <w:bookmarkEnd w:id="28"/>
    <w:bookmarkStart w:id="29" w:name="conclusion"/>
    <w:p>
      <w:pPr>
        <w:pStyle w:val="Heading2"/>
      </w:pPr>
      <w:r>
        <w:t xml:space="preserve">8. Conclusion</w:t>
      </w:r>
    </w:p>
    <w:p>
      <w:pPr>
        <w:pStyle w:val="FirstParagraph"/>
      </w:pPr>
      <w:r>
        <w:t xml:space="preserve">This Thesis Proposal establishes a critical research pathway for a</w:t>
      </w:r>
      <w:r>
        <w:t xml:space="preserve"> </w:t>
      </w:r>
      <w:r>
        <w:rPr>
          <w:iCs/>
          <w:i/>
        </w:rPr>
        <w:t xml:space="preserve">Mechanical Engineer</w:t>
      </w:r>
      <w:r>
        <w:t xml:space="preserve"> </w:t>
      </w:r>
      <w:r>
        <w:t xml:space="preserve">operating at the forefront of Israel Tel Aviv's sustainable transformation. By addressing the city's unique energy challenges through interdisciplinary engineering solutions, this work will generate immediate value for Israeli urban infrastructure while advancing global knowledge in urban renewable integration. The proposed methodology leverages Tel Aviv's status as an innovation hub – with access to cutting-edge data, industry partnerships, and policy frameworks – ensuring the research remains actionable within Israel's strategic context. As Israel navigates its energy transition, this thesis will provide the mechanical engineering community with a replicable model for high-impact urban sustainability work that directly serves Tel Aviv and contributes to national energy security.</w:t>
      </w:r>
    </w:p>
    <w:p>
      <w:pPr>
        <w:pStyle w:val="BodyText"/>
      </w:pPr>
      <w:r>
        <w:t xml:space="preserve">Completion of this research will empower the candidate as a future leader in sustainable infrastructure development across Israel, positioning Tel Aviv as a benchmark for smart city energy management worldwide.</w:t>
      </w:r>
    </w:p>
    <w:bookmarkEnd w:id="29"/>
    <w:p>
      <w:r>
        <w:pict>
          <v:rect style="width:0;height:1.5pt" o:hralign="center" o:hrstd="t" o:hr="t"/>
        </w:pict>
      </w:r>
    </w:p>
    <w:p>
      <w:pPr>
        <w:pStyle w:val="FirstParagraph"/>
      </w:pPr>
      <w:r>
        <w:rPr>
          <w:iCs/>
          <w:i/>
        </w:rPr>
        <w:t xml:space="preserve">This Thesis Proposal aligns with Tel Aviv University's 2023-2030 Sustainability Strategy and the Israeli Ministry of Energy's "Green Economy Roadmap." Research will be conducted under supervision of Prof. Rivka Cohen (Head, Department of Mechanical Engineering, Tel Aviv University).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for Urban Infrastructure in Israel Tel Aviv</dc:title>
  <dc:creator/>
  <dc:language>en</dc:language>
  <cp:keywords/>
  <dcterms:created xsi:type="dcterms:W3CDTF">2026-07-19T04:33:23Z</dcterms:created>
  <dcterms:modified xsi:type="dcterms:W3CDTF">2026-07-19T04:33:23Z</dcterms:modified>
</cp:coreProperties>
</file>

<file path=docProps/custom.xml><?xml version="1.0" encoding="utf-8"?>
<Properties xmlns="http://schemas.openxmlformats.org/officeDocument/2006/custom-properties" xmlns:vt="http://schemas.openxmlformats.org/officeDocument/2006/docPropsVTypes"/>
</file>