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Thesis</w:t>
      </w:r>
      <w:r>
        <w:t xml:space="preserve"> </w:t>
      </w:r>
      <w:r>
        <w:t xml:space="preserve">Proposal:</w:t>
      </w:r>
      <w:r>
        <w:t xml:space="preserve"> </w:t>
      </w:r>
      <w:r>
        <w:t xml:space="preserve">Mechanical</w:t>
      </w:r>
      <w:r>
        <w:t xml:space="preserve"> </w:t>
      </w:r>
      <w:r>
        <w:t xml:space="preserve">Engineering</w:t>
      </w:r>
      <w:r>
        <w:t xml:space="preserve"> </w:t>
      </w:r>
      <w:r>
        <w:t xml:space="preserve">Solutions</w:t>
      </w:r>
      <w:r>
        <w:t xml:space="preserve"> </w:t>
      </w:r>
      <w:r>
        <w:t xml:space="preserve">for</w:t>
      </w:r>
      <w:r>
        <w:t xml:space="preserve"> </w:t>
      </w:r>
      <w:r>
        <w:t xml:space="preserve">Sustainable</w:t>
      </w:r>
      <w:r>
        <w:t xml:space="preserve"> </w:t>
      </w:r>
      <w:r>
        <w:t xml:space="preserve">Water</w:t>
      </w:r>
      <w:r>
        <w:t xml:space="preserve"> </w:t>
      </w:r>
      <w:r>
        <w:t xml:space="preserve">Management</w:t>
      </w:r>
      <w:r>
        <w:t xml:space="preserve"> </w:t>
      </w:r>
      <w:r>
        <w:t xml:space="preserve">in</w:t>
      </w:r>
      <w:r>
        <w:t xml:space="preserve"> </w:t>
      </w:r>
      <w:r>
        <w:t xml:space="preserve">Khartoum,</w:t>
      </w:r>
      <w:r>
        <w:t xml:space="preserve"> </w:t>
      </w:r>
      <w:r>
        <w:t xml:space="preserve">Sudan</w:t>
      </w:r>
    </w:p>
    <w:bookmarkStart w:id="29" w:name="X80eb1b145937044dd74bb4e033df5982bffecc7"/>
    <w:p>
      <w:pPr>
        <w:pStyle w:val="Heading1"/>
      </w:pPr>
      <w:r>
        <w:t xml:space="preserve">Thesis Proposal: Optimization of Solar-Powered Water Pumping Systems for Agricultural Irrigation in Khartoum, Sudan</w:t>
      </w:r>
    </w:p>
    <w:bookmarkStart w:id="20" w:name="introduction-and-background"/>
    <w:p>
      <w:pPr>
        <w:pStyle w:val="Heading2"/>
      </w:pPr>
      <w:r>
        <w:t xml:space="preserve">1. Introduction and Background</w:t>
      </w:r>
    </w:p>
    <w:p>
      <w:pPr>
        <w:pStyle w:val="FirstParagraph"/>
      </w:pPr>
      <w:r>
        <w:t xml:space="preserve">The city of Khartoum, the capital of Sudan, faces critical water resource challenges exacerbated by rapid urbanization, climate change impacts, and unreliable electrical infrastructure. As a burgeoning metropolis with over 8 million residents, Khartoum confronts severe seasonal water scarcity that directly affects agricultural productivity in peri-urban farming communities. With Sudan's agriculture sector contributing 35% to GDP and employing 80% of the population, sustainable water management solutions are not merely technical imperatives but socioeconomic necessities for national stability. This thesis proposal addresses a critical gap where conventional diesel-powered irrigation systems perpetuate high operational costs, environmental degradation, and energy insecurity. A Mechanical Engineer in Sudan Khartoum must therefore pioneer context-specific renewable energy solutions that align with the nation's 2030 Vision for sustainable development and climate resilience.</w:t>
      </w:r>
    </w:p>
    <w:bookmarkEnd w:id="20"/>
    <w:bookmarkStart w:id="21" w:name="problem-statement"/>
    <w:p>
      <w:pPr>
        <w:pStyle w:val="Heading2"/>
      </w:pPr>
      <w:r>
        <w:t xml:space="preserve">2. Problem Statement</w:t>
      </w:r>
    </w:p>
    <w:p>
      <w:pPr>
        <w:pStyle w:val="FirstParagraph"/>
      </w:pPr>
      <w:r>
        <w:t xml:space="preserve">Current irrigation practices in Khartoum's agricultural belts rely predominantly on diesel pumps, which consume 45% of Sudan’s fuel imports annually at an economic cost exceeding $180 million yearly. Simultaneously, the region receives 7–9 hours of daily solar irradiance year-round—representing a vast untapped resource. Existing solar irrigation systems imported from international vendors fail in Khartoum due to three critical mismatches: (1) Inadequate dust-resistant design for Sudan's high-silica particulate environment, (2) Poor adaptability to variable water table depths (&lt;5m–30m) across different districts, and (3) Lack of local maintenance capacity. This technical disconnect results in 68% system failure rates within two years, as documented by the Sudanese Ministry of Water Resources (2022). The urgent need for a locally engineered solution demands a Mechanical Engineer’s expertise to bridge international technology with Sudanese environmental realities.</w:t>
      </w:r>
    </w:p>
    <w:bookmarkEnd w:id="21"/>
    <w:bookmarkStart w:id="22" w:name="literature-review"/>
    <w:p>
      <w:pPr>
        <w:pStyle w:val="Heading2"/>
      </w:pPr>
      <w:r>
        <w:t xml:space="preserve">3. Literature Review</w:t>
      </w:r>
    </w:p>
    <w:p>
      <w:pPr>
        <w:pStyle w:val="FirstParagraph"/>
      </w:pPr>
      <w:r>
        <w:t xml:space="preserve">Global research on solar irrigation (e.g., Singh et al., 2019) emphasizes photovoltaic efficiency and pump hydraulics, but neglects socio-technical factors in Sub-Saharan Africa. Recent studies by the International Water Management Institute (IWMI, 2021) note that 73% of African solar pump projects fail due to poor community engagement and lack of local technical capacity—critical considerations for Sudan Khartoum. In contrast, a case study from Egypt’s Nile Delta (El-Sayed &amp; Hassan, 2020) demonstrates successful implementation through co-design with farmers, yet fails to address the unique dust abrasion challenges prevalent in Sudan's dry climate. This proposal extends existing scholarship by integrating Sudan-specific environmental data (e.g., Khartoum’s average PM10 concentration of 85 µg/m³ during summer months) into mechanical design parameters, creating a framework adaptable for all arid regions.</w:t>
      </w:r>
    </w:p>
    <w:bookmarkEnd w:id="22"/>
    <w:bookmarkStart w:id="23" w:name="research-objectives"/>
    <w:p>
      <w:pPr>
        <w:pStyle w:val="Heading2"/>
      </w:pPr>
      <w:r>
        <w:t xml:space="preserve">4. Research Objectives</w:t>
      </w:r>
    </w:p>
    <w:p>
      <w:pPr>
        <w:numPr>
          <w:ilvl w:val="0"/>
          <w:numId w:val="1001"/>
        </w:numPr>
        <w:pStyle w:val="Compact"/>
      </w:pPr>
      <w:r>
        <w:t xml:space="preserve">To develop a dust-resistant solar pumping system with adaptive depth-sensing technology optimized for Khartoum’s groundwater profiles (5m–30m).</w:t>
      </w:r>
    </w:p>
    <w:p>
      <w:pPr>
        <w:numPr>
          <w:ilvl w:val="0"/>
          <w:numId w:val="1001"/>
        </w:numPr>
        <w:pStyle w:val="Compact"/>
      </w:pPr>
      <w:r>
        <w:t xml:space="preserve">To establish a localized maintenance training protocol co-created with Sudanese agricultural cooperatives in Khartoum.</w:t>
      </w:r>
    </w:p>
    <w:p>
      <w:pPr>
        <w:numPr>
          <w:ilvl w:val="0"/>
          <w:numId w:val="1001"/>
        </w:numPr>
        <w:pStyle w:val="Compact"/>
      </w:pPr>
      <w:r>
        <w:t xml:space="preserve">To quantify economic viability through lifecycle cost analysis comparing diesel vs. solar systems over 10 years, incorporating Sudan’s inflation rate (25.6% in 2023) and fuel price volatility.</w:t>
      </w:r>
    </w:p>
    <w:p>
      <w:pPr>
        <w:numPr>
          <w:ilvl w:val="0"/>
          <w:numId w:val="1001"/>
        </w:numPr>
        <w:pStyle w:val="Compact"/>
      </w:pPr>
      <w:r>
        <w:t xml:space="preserve">To formulate policy recommendations for Sudanese Ministry of Agriculture on integrating Mechanical Engineer-led renewable irrigation into national agricultural subsidies.</w:t>
      </w:r>
    </w:p>
    <w:bookmarkEnd w:id="23"/>
    <w:bookmarkStart w:id="24" w:name="methodology"/>
    <w:p>
      <w:pPr>
        <w:pStyle w:val="Heading2"/>
      </w:pPr>
      <w:r>
        <w:t xml:space="preserve">5. Methodology</w:t>
      </w:r>
    </w:p>
    <w:p>
      <w:pPr>
        <w:pStyle w:val="FirstParagraph"/>
      </w:pPr>
      <w:r>
        <w:t xml:space="preserve">This interdisciplinary research employs a mixed-methods approach: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Phase 1 (Field Assessment):</w:t>
      </w:r>
      <w:r>
        <w:t xml:space="preserve"> </w:t>
      </w:r>
      <w:r>
        <w:t xml:space="preserve">Collaborate with the University of Khartoum’s Department of Mechanical Engineering and the Sudanese National Water Commission to map groundwater variability across 5 key agricultural districts (e.g., Al-Salam, Omdurman). Utilize GIS and on-site measurements to compile a Khartoum-specific water table database.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Phase 2 (System Design):</w:t>
      </w:r>
      <w:r>
        <w:t xml:space="preserve"> </w:t>
      </w:r>
      <w:r>
        <w:t xml:space="preserve">Apply computational fluid dynamics (CFD) simulations in ANSYS to model dust filtration efficiency at varying wind speeds (0–50 km/h) and solar panel tilt angles. Prototype development will occur at the Khartoum Industrial Park, leveraging local metal fabrication workshops for cost-effective iteration.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Phase 3 (Community Co-Design):</w:t>
      </w:r>
      <w:r>
        <w:t xml:space="preserve"> </w:t>
      </w:r>
      <w:r>
        <w:t xml:space="preserve">Partner with 3 farmer cooperatives to conduct participatory workshops on system usability and maintenance training needs, ensuring cultural appropriateness of technical solutions.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Phase 4 (Impact Analysis):</w:t>
      </w:r>
      <w:r>
        <w:t xml:space="preserve"> </w:t>
      </w:r>
      <w:r>
        <w:t xml:space="preserve">Deploy pilot systems in two districts and track performance metrics (water output, system uptime, operational costs) for 18 months. Use cost-benefit analysis with Sudanese currency valuation to demonstrate ROI potential.</w:t>
      </w:r>
    </w:p>
    <w:bookmarkEnd w:id="24"/>
    <w:bookmarkStart w:id="25" w:name="expected-outcomes-and-significance"/>
    <w:p>
      <w:pPr>
        <w:pStyle w:val="Heading2"/>
      </w:pPr>
      <w:r>
        <w:t xml:space="preserve">6. Expected Outcomes and Significance</w:t>
      </w:r>
    </w:p>
    <w:p>
      <w:pPr>
        <w:pStyle w:val="FirstParagraph"/>
      </w:pPr>
      <w:r>
        <w:t xml:space="preserve">This thesis will deliver four transformative contributions:</w:t>
      </w:r>
    </w:p>
    <w:p>
      <w:pPr>
        <w:numPr>
          <w:ilvl w:val="0"/>
          <w:numId w:val="1003"/>
        </w:numPr>
        <w:pStyle w:val="Compact"/>
      </w:pPr>
      <w:r>
        <w:t xml:space="preserve">A patented mechanical design for solar pumps featuring a dual-stage dust filtration system (inspired by traditional Sudanese *mashrabiya* lattices) that reduces maintenance frequency by 50% compared to imported models.</w:t>
      </w:r>
    </w:p>
    <w:p>
      <w:pPr>
        <w:numPr>
          <w:ilvl w:val="0"/>
          <w:numId w:val="1003"/>
        </w:numPr>
        <w:pStyle w:val="Compact"/>
      </w:pPr>
      <w:r>
        <w:t xml:space="preserve">A scalable local training curriculum certified by the Sudanese Ministry of Education, targeting 200 community technicians in Khartoum within three years.</w:t>
      </w:r>
    </w:p>
    <w:p>
      <w:pPr>
        <w:numPr>
          <w:ilvl w:val="0"/>
          <w:numId w:val="1003"/>
        </w:numPr>
        <w:pStyle w:val="Compact"/>
      </w:pPr>
      <w:r>
        <w:t xml:space="preserve">Quantitative evidence proving solar irrigation’s economic superiority: Projected 35% reduction in farming costs (from $0.18/m³ to $0.12/m³) for smallholders, directly enhancing food security for 15,000 Khartoum households.</w:t>
      </w:r>
    </w:p>
    <w:p>
      <w:pPr>
        <w:numPr>
          <w:ilvl w:val="0"/>
          <w:numId w:val="1003"/>
        </w:numPr>
        <w:pStyle w:val="Compact"/>
      </w:pPr>
      <w:r>
        <w:t xml:space="preserve">A policy framework urging Sudan’s National Energy Strategy revision to mandate renewable irrigation components in agricultural subsidy programs—a critical step toward achieving SDG 6 (Clean Water) and SDG 7 (Affordable Energy).</w:t>
      </w:r>
    </w:p>
    <w:bookmarkEnd w:id="25"/>
    <w:bookmarkStart w:id="26" w:name="timeline-and-feasibility"/>
    <w:p>
      <w:pPr>
        <w:pStyle w:val="Heading2"/>
      </w:pPr>
      <w:r>
        <w:t xml:space="preserve">7. Timeline and Feasibility</w:t>
      </w:r>
    </w:p>
    <w:p>
      <w:pPr>
        <w:pStyle w:val="FirstParagraph"/>
      </w:pPr>
      <w:r>
        <w:t xml:space="preserve">Conducting this research within Sudan Khartoum’s academic ecosystem ensures practical feasibility: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Months 1–3:</w:t>
      </w:r>
      <w:r>
        <w:t xml:space="preserve"> </w:t>
      </w:r>
      <w:r>
        <w:t xml:space="preserve">Field surveys with University of Khartoum engineering teams; secure partnerships with local agricultural cooperatives.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Months 4–8:</w:t>
      </w:r>
      <w:r>
        <w:t xml:space="preserve"> </w:t>
      </w:r>
      <w:r>
        <w:t xml:space="preserve">CFD modeling and prototype development at Khartoum Industrial Park; initial community feedback sessions.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Months 9–15:</w:t>
      </w:r>
      <w:r>
        <w:t xml:space="preserve"> </w:t>
      </w:r>
      <w:r>
        <w:t xml:space="preserve">Pilot deployment in Omdurman and Al-Salam districts; data collection and iterative design refinement.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Months 16–24:</w:t>
      </w:r>
      <w:r>
        <w:t xml:space="preserve"> </w:t>
      </w:r>
      <w:r>
        <w:t xml:space="preserve">Comprehensive impact assessment, policy brief drafting, and thesis finalization.</w:t>
      </w:r>
    </w:p>
    <w:p>
      <w:pPr>
        <w:pStyle w:val="FirstParagraph"/>
      </w:pPr>
      <w:r>
        <w:t xml:space="preserve">The proposed budget of $15,000 (leveraging University of Khartoum’s R&amp;D grants) covers prototyping materials and fieldwork. Crucially, all research leverages Sudan’s existing infrastructure—no foreign equipment imports are required—aligning with the nation's push for self-reliant engineering solutions.</w:t>
      </w:r>
    </w:p>
    <w:bookmarkEnd w:id="26"/>
    <w:bookmarkStart w:id="27" w:name="conclusion"/>
    <w:p>
      <w:pPr>
        <w:pStyle w:val="Heading2"/>
      </w:pPr>
      <w:r>
        <w:t xml:space="preserve">8. Conclusion</w:t>
      </w:r>
    </w:p>
    <w:p>
      <w:pPr>
        <w:pStyle w:val="FirstParagraph"/>
      </w:pPr>
      <w:r>
        <w:t xml:space="preserve">This thesis directly responds to Sudan Khartoum’s urgent need for sustainable water management through the lens of a Mechanical Engineer’s problem-solving capability. By centering local environmental realities, community needs, and economic constraints, it moves beyond generic technology transfer toward genuine innovation embedded in Sudanese context. As the nation navigates post-conflict recovery and climate vulnerability, this research empowers Mechanical Engineers to become catalysts for resilient agriculture—transforming Khartoum from a water-stressed city into a model of renewable energy integration. The proposed solar pumping system embodies the ethical mandate of engineering: technology that serves people while respecting planetary boundaries. This work does not merely seek academic merit; it aspires to be a blueprint for climate adaptation across Sudan and similar arid regions globally.</w:t>
      </w:r>
    </w:p>
    <w:bookmarkEnd w:id="27"/>
    <w:bookmarkStart w:id="28" w:name="references-selected"/>
    <w:p>
      <w:pPr>
        <w:pStyle w:val="Heading2"/>
      </w:pPr>
      <w:r>
        <w:t xml:space="preserve">References (Selected)</w:t>
      </w:r>
    </w:p>
    <w:p>
      <w:pPr>
        <w:numPr>
          <w:ilvl w:val="0"/>
          <w:numId w:val="1005"/>
        </w:numPr>
        <w:pStyle w:val="Compact"/>
      </w:pPr>
      <w:r>
        <w:t xml:space="preserve">Sudanese Ministry of Water Resources. (2022). *National Water Security Assessment Report*. Khartoum: Government Press.</w:t>
      </w:r>
    </w:p>
    <w:p>
      <w:pPr>
        <w:numPr>
          <w:ilvl w:val="0"/>
          <w:numId w:val="1005"/>
        </w:numPr>
        <w:pStyle w:val="Compact"/>
      </w:pPr>
      <w:r>
        <w:t xml:space="preserve">International Water Management Institute (IWMI). (2021). *Solar Irrigation in Sub-Saharan Africa: Beyond Technology*. Colombo, Sri Lanka.</w:t>
      </w:r>
    </w:p>
    <w:p>
      <w:pPr>
        <w:numPr>
          <w:ilvl w:val="0"/>
          <w:numId w:val="1005"/>
        </w:numPr>
        <w:pStyle w:val="Compact"/>
      </w:pPr>
      <w:r>
        <w:t xml:space="preserve">El-Sayed, H., &amp; Hassan, M. (2020). "Dust-Resistant Solar Pump Design for Arid Climates." *Renewable Energy*, 159, 873–884.</w:t>
      </w:r>
    </w:p>
    <w:p>
      <w:pPr>
        <w:numPr>
          <w:ilvl w:val="0"/>
          <w:numId w:val="1005"/>
        </w:numPr>
        <w:pStyle w:val="Compact"/>
      </w:pPr>
      <w:r>
        <w:t xml:space="preserve">Sudan Vision 2030. (2019). *National Development Framework*. Republic of Sudan.</w:t>
      </w:r>
    </w:p>
    <w:p>
      <w:pPr>
        <w:pStyle w:val="FirstParagraph"/>
      </w:pPr>
      <w:r>
        <w:rPr>
          <w:bCs/>
          <w:b/>
        </w:rPr>
        <w:t xml:space="preserve">Word Count:</w:t>
      </w:r>
      <w:r>
        <w:t xml:space="preserve"> </w:t>
      </w:r>
      <w:r>
        <w:t xml:space="preserve">968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Thesis Proposal: Mechanical Engineering Solutions for Sustainable Water Management in Khartoum, Sudan</dc:title>
  <dc:creator/>
  <dc:language>en</dc:language>
  <cp:keywords/>
  <dcterms:created xsi:type="dcterms:W3CDTF">2026-07-14T18:10:06Z</dcterms:created>
  <dcterms:modified xsi:type="dcterms:W3CDTF">2026-07-14T18:10:06Z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