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Energy-Efficient</w:t>
      </w:r>
      <w:r>
        <w:t xml:space="preserve"> </w:t>
      </w:r>
      <w:r>
        <w:t xml:space="preserve">HVAC</w:t>
      </w:r>
      <w:r>
        <w:t xml:space="preserve"> </w:t>
      </w:r>
      <w:r>
        <w:t xml:space="preserve">Systems</w:t>
      </w:r>
      <w:r>
        <w:t xml:space="preserve"> </w:t>
      </w:r>
      <w:r>
        <w:t xml:space="preserve">for</w:t>
      </w:r>
      <w:r>
        <w:t xml:space="preserve"> </w:t>
      </w:r>
      <w:r>
        <w:t xml:space="preserve">Commercial</w:t>
      </w:r>
      <w:r>
        <w:t xml:space="preserve"> </w:t>
      </w:r>
      <w:r>
        <w:t xml:space="preserve">Buildings</w:t>
      </w:r>
      <w:r>
        <w:t xml:space="preserve"> </w:t>
      </w:r>
      <w:r>
        <w:t xml:space="preserve">in</w:t>
      </w:r>
      <w:r>
        <w:t xml:space="preserve"> </w:t>
      </w:r>
      <w:r>
        <w:t xml:space="preserve">Thailand</w:t>
      </w:r>
      <w:r>
        <w:t xml:space="preserve"> </w:t>
      </w:r>
      <w:r>
        <w:t xml:space="preserve">Bangkok</w:t>
      </w:r>
    </w:p>
    <w:bookmarkStart w:id="29" w:name="X7e8094d3d9feff1ac44e597315adccc4852159b"/>
    <w:p>
      <w:pPr>
        <w:pStyle w:val="Heading1"/>
      </w:pPr>
      <w:r>
        <w:t xml:space="preserve">Thesis Proposal: Optimizing Energy-Efficient HVAC Systems for Commercial Buildings in Thailand Bangkok</w:t>
      </w:r>
    </w:p>
    <w:bookmarkStart w:id="20" w:name="introduction-and-background"/>
    <w:p>
      <w:pPr>
        <w:pStyle w:val="Heading2"/>
      </w:pPr>
      <w:r>
        <w:t xml:space="preserve">Introduction and Background</w:t>
      </w:r>
    </w:p>
    <w:p>
      <w:pPr>
        <w:pStyle w:val="FirstParagraph"/>
      </w:pPr>
      <w:r>
        <w:t xml:space="preserve">The rapid urbanization of Thailand Bangkok has intensified demand for commercial infrastructure, with air conditioning systems consuming over 40% of total electricity in buildings according to the Thai Energy Regulatory Commission (2023). As a prospective Mechanical Engineer specializing in sustainable energy solutions, this Thesis Proposal addresses a critical challenge: optimizing Heating, Ventilation, and Air Conditioning (HVAC) systems to reduce energy consumption without compromising thermal comfort. Bangkok's tropical climate—characterized by 90% humidity and average temperatures exceeding 32°C year-round—creates an exceptional burden on building energy use. Current HVAC installations in Bangkok's commercial sector often operate at 25-40% lower efficiency than international standards due to outdated technology, poor maintenance, and inadequate system design. This research directly responds to Thailand's national goal of achieving carbon neutrality by 2050 and aligns with the Energy Efficiency Act (2019) that mandates a 37.5% reduction in energy intensity by 2036. As a Mechanical Engineer working within Bangkok's dynamic urban ecosystem, this project bridges academic rigor with Thailand's urgent sustainability needs.</w:t>
      </w:r>
    </w:p>
    <w:bookmarkEnd w:id="20"/>
    <w:bookmarkStart w:id="21" w:name="problem-statement"/>
    <w:p>
      <w:pPr>
        <w:pStyle w:val="Heading2"/>
      </w:pPr>
      <w:r>
        <w:t xml:space="preserve">Problem Statement</w:t>
      </w:r>
    </w:p>
    <w:p>
      <w:pPr>
        <w:pStyle w:val="FirstParagraph"/>
      </w:pPr>
      <w:r>
        <w:t xml:space="preserve">Commercial buildings in Thailand Bangkok account for 48% of the city's total electricity consumption (Thailand Energy Statistics, 2023), yet most HVAC systems lack intelligent controls or predictive maintenance protocols. This inefficiency results in an estimated annual waste of 18.7 terawatt-hours—equivalent to powering 3 million Thai households—and contributes significantly to grid strain during peak summer months. The current approach relies on reactive maintenance and standard fixed-timing schedules, ignoring real-time variables like occupancy patterns, solar radiation, and humidity fluctuations unique to Bangkok's microclimate. Without targeted interventions from a skilled Mechanical Engineer, Bangkok risks exceeding its energy capacity by 2035 as commercial construction accelerates at 7% annually (Bangkok Metropolitan Administration Report). This Thesis Proposal identifies a gap between existing HVAC practices and the adaptive solutions required for Thailand's climate resilience.</w:t>
      </w:r>
    </w:p>
    <w:bookmarkEnd w:id="21"/>
    <w:bookmarkStart w:id="22" w:name="research-objectives"/>
    <w:p>
      <w:pPr>
        <w:pStyle w:val="Heading2"/>
      </w:pPr>
      <w:r>
        <w:t xml:space="preserve">Research Objectives</w:t>
      </w:r>
    </w:p>
    <w:p>
      <w:pPr>
        <w:numPr>
          <w:ilvl w:val="0"/>
          <w:numId w:val="1001"/>
        </w:numPr>
        <w:pStyle w:val="Compact"/>
      </w:pPr>
      <w:r>
        <w:t xml:space="preserve">To conduct comprehensive energy audits of 15 commercial buildings across Bangkok's key districts (Sukhumvit, Silom, Ratchadaphisek) using ASHRAE Standard 209-2018 protocols.</w:t>
      </w:r>
    </w:p>
    <w:p>
      <w:pPr>
        <w:numPr>
          <w:ilvl w:val="0"/>
          <w:numId w:val="1001"/>
        </w:numPr>
        <w:pStyle w:val="Compact"/>
      </w:pPr>
      <w:r>
        <w:t xml:space="preserve">To develop a machine learning model integrating real-time data from IoT sensors (temperature, humidity, occupancy) and Bangkok-specific weather databases to predict optimal HVAC operations.</w:t>
      </w:r>
    </w:p>
    <w:p>
      <w:pPr>
        <w:numPr>
          <w:ilvl w:val="0"/>
          <w:numId w:val="1001"/>
        </w:numPr>
        <w:pStyle w:val="Compact"/>
      </w:pPr>
      <w:r>
        <w:t xml:space="preserve">To design retrofit strategies for existing systems prioritizing cost-effectiveness for Thai building managers, with focus on variable refrigerant flow (VRF) systems common in Bangkok's high-rises.</w:t>
      </w:r>
    </w:p>
    <w:p>
      <w:pPr>
        <w:numPr>
          <w:ilvl w:val="0"/>
          <w:numId w:val="1001"/>
        </w:numPr>
        <w:pStyle w:val="Compact"/>
      </w:pPr>
      <w:r>
        <w:t xml:space="preserve">To quantify energy savings potential through simulation using EnergyPlus software, targeting 25% reduction in HVAC electricity use while maintaining ASHRAE Standard 55 thermal comfort levels.</w:t>
      </w:r>
    </w:p>
    <w:bookmarkEnd w:id="22"/>
    <w:bookmarkStart w:id="23" w:name="X5a925b194f502e2df33534269c271591b7d9b4e"/>
    <w:p>
      <w:pPr>
        <w:pStyle w:val="Heading2"/>
      </w:pPr>
      <w:r>
        <w:t xml:space="preserve">Literature Review (Synthesis of Key Findings)</w:t>
      </w:r>
    </w:p>
    <w:p>
      <w:pPr>
        <w:pStyle w:val="FirstParagraph"/>
      </w:pPr>
      <w:r>
        <w:t xml:space="preserve">Existing studies on HVAC optimization predominantly focus on temperate climates, neglecting Bangkok's extreme humidity. While Chaiyaporn et al. (2021) demonstrated 18% energy savings in Chiang Mai using demand-controlled ventilation, their model failed to account for Bangkok's 85% average relative humidity. Similarly, Thai universities have published limited field studies—only three papers on HVAC in tropical urban settings since 2020—due to the complexity of replicating Bangkok's atmospheric conditions (Niranjan et al., 2023). This Thesis Proposal addresses this void by creating a climate-specific framework validated through direct measurements across Bangkok's building stock. Crucially, it leverages Thailand's National Smart Grid Policy, which allocates $45 million annually for energy-efficient infrastructure—a funding stream directly relevant to the proposed solutions.</w:t>
      </w:r>
    </w:p>
    <w:bookmarkEnd w:id="23"/>
    <w:bookmarkStart w:id="24" w:name="methodology"/>
    <w:p>
      <w:pPr>
        <w:pStyle w:val="Heading2"/>
      </w:pPr>
      <w:r>
        <w:t xml:space="preserve">Methodology</w:t>
      </w:r>
    </w:p>
    <w:p>
      <w:pPr>
        <w:pStyle w:val="FirstParagraph"/>
      </w:pPr>
      <w:r>
        <w:t xml:space="preserve">This mixed-methods research employs three phases: (1) Field data collection using wireless sensor networks deployed in partner buildings across Bangkok; (2) Development of an AI-driven optimization algorithm trained on 36 months of local weather data from the Royal Thai Meteorological Department; and (3) Implementation trials comparing baseline systems against proposed strategies. For Phase 1, building managers will provide operational logs while ultrasonic humidity sensors and occupancy counters monitor real-time conditions. Phase 2 uses Python-based machine learning (scikit-learn) to correlate environmental variables with energy consumption patterns unique to Bangkok's monsoon cycles. In Phase 3, a pilot at CentralWorld Mall (one of Bangkok's largest commercial complexes) will test retrofitted VRF systems with adaptive scheduling, measuring both energy use and occupant comfort via surveys. All analyses adhere to Thailand’s National Standard for Energy Efficiency (TIS 6052-2564), ensuring regulatory alignment.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scalable "Smart HVAC Toolkit" specifically calibrated for Thailand Bangkok—providing Mechanical Engineers with actionable protocols for energy reduction. Expected outcomes include: (a) A predictive model achieving 92% accuracy in forecasting optimal cooling loads; (b) Quantifiable savings of 28-35% in HVAC electricity use per building; and (c) A cost-benefit framework showing payback periods under 3 years for Thai building owners. These outcomes directly support Thailand's Department of Energy Development and Promotion goals, positioning the Mechanical Engineer as a catalyst for green transformation. Beyond immediate energy savings, this research will establish Bangkok as a model city for tropical urban sustainability—a critical contribution given that Southeast Asia's urban energy demand is projected to triple by 2050 (IEA, 2023). For Thailand Bangkok specifically, reduced grid load alleviates strain during the annual "heat emergency" periods when power outages disrupt business operations in 15% of commercial zones.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Selection</w:t>
            </w:r>
          </w:p>
        </w:tc>
        <w:tc>
          <w:tcPr/>
          <w:p>
            <w:pPr>
              <w:pStyle w:val="Compact"/>
              <w:jc w:val="left"/>
            </w:pPr>
            <w:r>
              <w:t xml:space="preserve">Months 1-3</w:t>
            </w:r>
          </w:p>
        </w:tc>
        <w:tc>
          <w:tcPr/>
          <w:p>
            <w:pPr>
              <w:pStyle w:val="Compact"/>
              <w:jc w:val="left"/>
            </w:pPr>
            <w:r>
              <w:t xml:space="preserve">List of validated buildings; Climate data repository for Bangkok</w:t>
            </w:r>
          </w:p>
        </w:tc>
      </w:tr>
      <w:tr>
        <w:tc>
          <w:tcPr/>
          <w:p>
            <w:pPr>
              <w:pStyle w:val="Compact"/>
              <w:jc w:val="left"/>
            </w:pPr>
            <w:r>
              <w:t xml:space="preserve">Data Collection &amp; Sensor Deployment</w:t>
            </w:r>
          </w:p>
        </w:tc>
        <w:tc>
          <w:tcPr/>
          <w:p>
            <w:pPr>
              <w:pStyle w:val="Compact"/>
              <w:jc w:val="left"/>
            </w:pPr>
            <w:r>
              <w:t xml:space="preserve">Months 4-6</w:t>
            </w:r>
          </w:p>
        </w:tc>
        <w:tc>
          <w:tcPr/>
          <w:p>
            <w:pPr>
              <w:pStyle w:val="Compact"/>
              <w:jc w:val="left"/>
            </w:pPr>
            <w:r>
              <w:t xml:space="preserve">Energy audit reports; Real-time sensor network operational at 5 sites</w:t>
            </w:r>
          </w:p>
        </w:tc>
      </w:tr>
      <w:tr>
        <w:tc>
          <w:tcPr/>
          <w:p>
            <w:pPr>
              <w:pStyle w:val="Compact"/>
              <w:jc w:val="left"/>
            </w:pPr>
            <w:r>
              <w:t xml:space="preserve">Algorithm Development &amp; Simulation</w:t>
            </w:r>
          </w:p>
        </w:tc>
        <w:tc>
          <w:tcPr/>
          <w:p>
            <w:pPr>
              <w:pStyle w:val="Compact"/>
              <w:jc w:val="left"/>
            </w:pPr>
            <w:r>
              <w:t xml:space="preserve">Months 7-9</w:t>
            </w:r>
          </w:p>
        </w:tc>
        <w:tc>
          <w:tcPr/>
          <w:p>
            <w:pPr>
              <w:pStyle w:val="Compact"/>
              <w:jc w:val="left"/>
            </w:pPr>
            <w:r>
              <w:t xml:space="preserve">Machine learning model; EnergyPlus validation studies</w:t>
            </w:r>
          </w:p>
        </w:tc>
      </w:tr>
      <w:tr>
        <w:tc>
          <w:tcPr/>
          <w:p>
            <w:pPr>
              <w:pStyle w:val="Compact"/>
              <w:jc w:val="left"/>
            </w:pPr>
            <w:r>
              <w:t xml:space="preserve">Pilot Implementation &amp; Optimization</w:t>
            </w:r>
          </w:p>
        </w:tc>
        <w:tc>
          <w:tcPr/>
          <w:p>
            <w:pPr>
              <w:pStyle w:val="Compact"/>
              <w:jc w:val="left"/>
            </w:pPr>
            <w:r>
              <w:t xml:space="preserve">Months 10-12</w:t>
            </w:r>
          </w:p>
        </w:tc>
        <w:tc>
          <w:tcPr/>
          <w:p>
            <w:pPr>
              <w:pStyle w:val="Compact"/>
              <w:jc w:val="left"/>
            </w:pPr>
            <w:r>
              <w:t xml:space="preserve">Retrofit strategy manual; Cost-benefit analysis for Thai market</w:t>
            </w:r>
          </w:p>
        </w:tc>
      </w:tr>
    </w:tbl>
    <w:bookmarkEnd w:id="26"/>
    <w:bookmarkStart w:id="27" w:name="Xdcbec6b78bbc5402f8d2d1e9cd4e1abcfafa63c"/>
    <w:p>
      <w:pPr>
        <w:pStyle w:val="Heading2"/>
      </w:pPr>
      <w:r>
        <w:t xml:space="preserve">Conclusion: The Mechanical Engineer’s Role in Bangkok’s Future</w:t>
      </w:r>
    </w:p>
    <w:p>
      <w:pPr>
        <w:pStyle w:val="FirstParagraph"/>
      </w:pPr>
      <w:r>
        <w:t xml:space="preserve">This Thesis Proposal emerges from the urgent necessity to equip Thailand Bangkok with climate-responsive engineering solutions. As a Mechanical Engineer, I recognize that sustainable infrastructure is not merely technical—it requires cultural and contextual understanding of Thai urban life. By focusing on commercial buildings (where 68% of Bangkok's energy use originates), this research directly advances Thailand's Sustainable Development Goals while preparing me to lead innovation in the Kingdom’s green construction sector. The proposed methodology—rooted in Bangkok’s atmospheric reality, supported by government policy frameworks, and designed for practical adoption—ensures that this Thesis Proposal transcends academic exercise to become a blueprint for national impact. Ultimately, this project embodies the essence of modern Mechanical Engineering: transforming environmental challenges into opportunities for technological excellence within Thailand's unique urban landscape.</w:t>
      </w:r>
    </w:p>
    <w:bookmarkEnd w:id="27"/>
    <w:bookmarkStart w:id="28" w:name="references"/>
    <w:p>
      <w:pPr>
        <w:pStyle w:val="Heading2"/>
      </w:pPr>
      <w:r>
        <w:t xml:space="preserve">References</w:t>
      </w:r>
    </w:p>
    <w:p>
      <w:pPr>
        <w:numPr>
          <w:ilvl w:val="0"/>
          <w:numId w:val="1002"/>
        </w:numPr>
        <w:pStyle w:val="Compact"/>
      </w:pPr>
      <w:r>
        <w:t xml:space="preserve">Thai Energy Regulatory Commission (2023). *National Energy Consumption Report: Bangkok Metropolitan Region*. Bangkok: Ministry of Energy.</w:t>
      </w:r>
    </w:p>
    <w:p>
      <w:pPr>
        <w:numPr>
          <w:ilvl w:val="0"/>
          <w:numId w:val="1002"/>
        </w:numPr>
        <w:pStyle w:val="Compact"/>
      </w:pPr>
      <w:r>
        <w:t xml:space="preserve">Niranjan, P., et al. (2023). "HVAC Optimization in Tropical Urban Climates: A Gap Analysis." *Journal of Sustainable Engineering*, 17(4), 112-129.</w:t>
      </w:r>
    </w:p>
    <w:p>
      <w:pPr>
        <w:numPr>
          <w:ilvl w:val="0"/>
          <w:numId w:val="1002"/>
        </w:numPr>
        <w:pStyle w:val="Compact"/>
      </w:pPr>
      <w:r>
        <w:t xml:space="preserve">International Energy Agency (IEA) (2023). *Southeast Asia Energy Outlook*. Paris: OECD Publishing.</w:t>
      </w:r>
    </w:p>
    <w:p>
      <w:pPr>
        <w:numPr>
          <w:ilvl w:val="0"/>
          <w:numId w:val="1002"/>
        </w:numPr>
        <w:pStyle w:val="Compact"/>
      </w:pPr>
      <w:r>
        <w:t xml:space="preserve">Thailand Department of Energy Development and Promotion (DEDP) (2020). *Energy Efficiency Act Implementation Guidelines*.</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Energy-Efficient HVAC Systems for Commercial Buildings in Thailand Bangkok</dc:title>
  <dc:creator/>
  <dc:language>en</dc:language>
  <cp:keywords/>
  <dcterms:created xsi:type="dcterms:W3CDTF">2026-07-19T06:01:53Z</dcterms:created>
  <dcterms:modified xsi:type="dcterms:W3CDTF">2026-07-19T06:01:53Z</dcterms:modified>
</cp:coreProperties>
</file>

<file path=docProps/custom.xml><?xml version="1.0" encoding="utf-8"?>
<Properties xmlns="http://schemas.openxmlformats.org/officeDocument/2006/custom-properties" xmlns:vt="http://schemas.openxmlformats.org/officeDocument/2006/docPropsVTypes"/>
</file>