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Energy</w:t>
      </w:r>
      <w:r>
        <w:t xml:space="preserve"> </w:t>
      </w:r>
      <w:r>
        <w:t xml:space="preserve">Efficiency</w:t>
      </w:r>
      <w:r>
        <w:t xml:space="preserve"> </w:t>
      </w:r>
      <w:r>
        <w:t xml:space="preserve">through</w:t>
      </w:r>
      <w:r>
        <w:t xml:space="preserve"> </w:t>
      </w:r>
      <w:r>
        <w:t xml:space="preserve">Sustainable</w:t>
      </w:r>
      <w:r>
        <w:t xml:space="preserve"> </w:t>
      </w:r>
      <w:r>
        <w:t xml:space="preserve">Thermal</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606c0b6684337b9fadbf343435eb99b2196b3f8"/>
    <w:p>
      <w:pPr>
        <w:pStyle w:val="Heading1"/>
      </w:pPr>
      <w:r>
        <w:t xml:space="preserve">Thesis Proposal: Advancing Urban Energy Efficiency through Sustainable Thermal Systems in United States Chicago</w:t>
      </w:r>
    </w:p>
    <w:bookmarkStart w:id="20" w:name="introduction-and-background"/>
    <w:p>
      <w:pPr>
        <w:pStyle w:val="Heading2"/>
      </w:pPr>
      <w:r>
        <w:t xml:space="preserve">Introduction and Background</w:t>
      </w:r>
    </w:p>
    <w:p>
      <w:pPr>
        <w:pStyle w:val="FirstParagraph"/>
      </w:pPr>
      <w:r>
        <w:t xml:space="preserve">The role of a Mechanical Engineer has become increasingly pivotal in addressing 21st-century urban challenges within the United States, particularly in megacities like Chicago. As a global hub for commerce, transportation, and innovation, Chicago faces unique sustainability pressures due to its extreme climate variability—from sub-zero winters to sweltering summers—combined with aging infrastructure. Current building energy consumption accounts for approximately 40% of Chicago's total carbon emissions, according to the City of Chicago’s Climate Action Plan. This thesis proposes a groundbreaking research initiative targeting thermal management systems specifically optimized for the United States Chicago context, positioning the Mechanical Engineer as an essential catalyst for urban resilience. The proposed study directly responds to Mayor Brandon Johnson’s "Chicago Climate Action Plan 2030" and aligns with Illinois’ Clean Energy Jobs Act, which mandates 100% carbon-free electricity by 2050.</w:t>
      </w:r>
    </w:p>
    <w:bookmarkEnd w:id="20"/>
    <w:bookmarkStart w:id="21" w:name="problem-statement"/>
    <w:p>
      <w:pPr>
        <w:pStyle w:val="Heading2"/>
      </w:pPr>
      <w:r>
        <w:t xml:space="preserve">Problem Statement</w:t>
      </w:r>
    </w:p>
    <w:p>
      <w:pPr>
        <w:pStyle w:val="FirstParagraph"/>
      </w:pPr>
      <w:r>
        <w:t xml:space="preserve">Existing thermal management systems in Chicago’s built environment suffer from critical inefficiencies. Traditional HVAC systems consume excessive energy during seasonal extremes, while urban heat island effects amplify cooling demands by up to 15% in downtown districts (University of Illinois Chicago Urban Heat Studies, 2023). Most importantly, current solutions fail to integrate with Chicago’s unique geographic and climatic realities—such as Lake Michigan’s moderating influence and the city’s dense building fabric. This gap represents a significant opportunity for innovative Mechanical Engineers to develop context-specific technologies that reduce operational costs while advancing climate goals. Without targeted intervention, Chicago faces escalating energy bills (projected 30% increase by 2035) and heightened vulnerability during extreme weather events.</w:t>
      </w:r>
    </w:p>
    <w:bookmarkEnd w:id="21"/>
    <w:bookmarkStart w:id="22" w:name="literature-review-and-research-gap"/>
    <w:p>
      <w:pPr>
        <w:pStyle w:val="Heading2"/>
      </w:pPr>
      <w:r>
        <w:t xml:space="preserve">Literature Review and Research Gap</w:t>
      </w:r>
    </w:p>
    <w:p>
      <w:pPr>
        <w:pStyle w:val="FirstParagraph"/>
      </w:pPr>
      <w:r>
        <w:t xml:space="preserve">While numerous studies exist on energy-efficient HVAC systems globally, few address the specific challenges of Midwestern U.S. urban environments. Research from MIT’s Sustainable Design Lab (2021) emphasizes passive cooling strategies but overlooks Chicago’s high humidity during summer months. Similarly, ASHRAE standards for building systems lack regional adaptation for cities with significant seasonal temperature swings like Chicago. A 2023 study in</w:t>
      </w:r>
      <w:r>
        <w:t xml:space="preserve"> </w:t>
      </w:r>
      <w:r>
        <w:rPr>
          <w:iCs/>
          <w:i/>
        </w:rPr>
        <w:t xml:space="preserve">Energy and Buildings</w:t>
      </w:r>
      <w:r>
        <w:t xml:space="preserve"> </w:t>
      </w:r>
      <w:r>
        <w:t xml:space="preserve">analyzing U.S. metropolitan areas found that only 12% of energy-saving designs considered localized weather patterns—highlighting a critical void this thesis will fill. Our research bridges this gap by focusing exclusively on the United States Chicago microclimate, incorporating data from O’Hare International Airport’s 40-year weather dataset and Chicago Department of Environment building audits.</w:t>
      </w:r>
    </w:p>
    <w:bookmarkEnd w:id="22"/>
    <w:bookmarkStart w:id="23" w:name="research-objectives"/>
    <w:p>
      <w:pPr>
        <w:pStyle w:val="Heading2"/>
      </w:pPr>
      <w:r>
        <w:t xml:space="preserve">Research Objectives</w:t>
      </w:r>
    </w:p>
    <w:p>
      <w:pPr>
        <w:numPr>
          <w:ilvl w:val="0"/>
          <w:numId w:val="1001"/>
        </w:numPr>
        <w:pStyle w:val="Compact"/>
      </w:pPr>
      <w:r>
        <w:rPr>
          <w:bCs/>
          <w:b/>
        </w:rPr>
        <w:t xml:space="preserve">Climate-Adaptive System Design:</w:t>
      </w:r>
      <w:r>
        <w:t xml:space="preserve"> </w:t>
      </w:r>
      <w:r>
        <w:t xml:space="preserve">Develop a thermal management framework using machine learning to predict energy demand based on real-time Chicago-specific weather patterns (e.g., lake-effect snow, heat domes).</w:t>
      </w:r>
    </w:p>
    <w:p>
      <w:pPr>
        <w:numPr>
          <w:ilvl w:val="0"/>
          <w:numId w:val="1001"/>
        </w:numPr>
        <w:pStyle w:val="Compact"/>
      </w:pPr>
      <w:r>
        <w:rPr>
          <w:bCs/>
          <w:b/>
        </w:rPr>
        <w:t xml:space="preserve">Sustainable Material Integration:</w:t>
      </w:r>
      <w:r>
        <w:t xml:space="preserve"> </w:t>
      </w:r>
      <w:r>
        <w:t xml:space="preserve">Evaluate locally sourced phase-change materials (PCMs) and recycled insulation for buildings in Chicago’s historic districts, targeting 25% reduction in thermal bridging losses.</w:t>
      </w:r>
    </w:p>
    <w:p>
      <w:pPr>
        <w:numPr>
          <w:ilvl w:val="0"/>
          <w:numId w:val="1001"/>
        </w:numPr>
        <w:pStyle w:val="Compact"/>
      </w:pPr>
      <w:r>
        <w:rPr>
          <w:bCs/>
          <w:b/>
        </w:rPr>
        <w:t xml:space="preserve">Economic Viability Assessment:</w:t>
      </w:r>
      <w:r>
        <w:t xml:space="preserve"> </w:t>
      </w:r>
      <w:r>
        <w:t xml:space="preserve">Model ROI for Mechanical Engineers implementing these systems across commercial/residential sectors using Chicago energy tariff structures.</w:t>
      </w:r>
    </w:p>
    <w:bookmarkEnd w:id="23"/>
    <w:bookmarkStart w:id="27" w:name="methodology"/>
    <w:p>
      <w:pPr>
        <w:pStyle w:val="Heading2"/>
      </w:pPr>
      <w:r>
        <w:t xml:space="preserve">Methodology</w:t>
      </w:r>
    </w:p>
    <w:p>
      <w:pPr>
        <w:pStyle w:val="FirstParagraph"/>
      </w:pPr>
      <w:r>
        <w:t xml:space="preserve">This interdisciplinary project employs a three-phase methodology tailored to United States Chicago conditions:</w:t>
      </w:r>
    </w:p>
    <w:bookmarkStart w:id="24" w:name="X95115388e23d2fc4b26b05bc04af197c9627268"/>
    <w:p>
      <w:pPr>
        <w:pStyle w:val="Heading3"/>
      </w:pPr>
      <w:r>
        <w:t xml:space="preserve">Phase 1: Data-Driven Climate Mapping (Months 1-4)</w:t>
      </w:r>
    </w:p>
    <w:p>
      <w:pPr>
        <w:pStyle w:val="FirstParagraph"/>
      </w:pPr>
      <w:r>
        <w:t xml:space="preserve">Collaborate with the Chicago Department of Environment to analyze microclimate data from 200+ building sites across zones (e.g., Loop, Near North Side, South Side). Utilize IoT sensors to monitor real-time temperature differentials and occupant patterns. This establishes a foundational dataset unique to Chicago’s urban canyon effect.</w:t>
      </w:r>
    </w:p>
    <w:bookmarkEnd w:id="24"/>
    <w:bookmarkStart w:id="25" w:name="X0ce5879351fc7b4b24d14d0bcef1c507e00ffdf"/>
    <w:p>
      <w:pPr>
        <w:pStyle w:val="Heading3"/>
      </w:pPr>
      <w:r>
        <w:t xml:space="preserve">Phase 2: System Prototyping and Simulation (Months 5-10)</w:t>
      </w:r>
    </w:p>
    <w:p>
      <w:pPr>
        <w:pStyle w:val="FirstParagraph"/>
      </w:pPr>
      <w:r>
        <w:t xml:space="preserve">Design an adaptive thermal system using Ansys Fluent for fluid dynamics modeling, incorporating:</w:t>
      </w:r>
    </w:p>
    <w:p>
      <w:pPr>
        <w:numPr>
          <w:ilvl w:val="0"/>
          <w:numId w:val="1002"/>
        </w:numPr>
        <w:pStyle w:val="Compact"/>
      </w:pPr>
      <w:r>
        <w:t xml:space="preserve">Hybrid geothermal-assisted HVAC leveraging Chicago’s abundant groundwater resources</w:t>
      </w:r>
    </w:p>
    <w:p>
      <w:pPr>
        <w:numPr>
          <w:ilvl w:val="0"/>
          <w:numId w:val="1002"/>
        </w:numPr>
        <w:pStyle w:val="Compact"/>
      </w:pPr>
      <w:r>
        <w:t xml:space="preserve">AI-driven controls that adjust based on Chicago Public Schools’ building occupancy data (a key municipal partner)</w:t>
      </w:r>
    </w:p>
    <w:p>
      <w:pPr>
        <w:numPr>
          <w:ilvl w:val="0"/>
          <w:numId w:val="1002"/>
        </w:numPr>
        <w:pStyle w:val="Compact"/>
      </w:pPr>
      <w:r>
        <w:t xml:space="preserve">Solar thermal panels optimized for the city’s latitude and seasonal cloud cover patterns</w:t>
      </w:r>
    </w:p>
    <w:bookmarkEnd w:id="25"/>
    <w:bookmarkStart w:id="26" w:name="Xfc0dbf3e563372c8596b64f8874eafd3b4f52cb"/>
    <w:p>
      <w:pPr>
        <w:pStyle w:val="Heading3"/>
      </w:pPr>
      <w:r>
        <w:t xml:space="preserve">Phase 3: Pilot Implementation and Impact Analysis (Months 11-18)</w:t>
      </w:r>
    </w:p>
    <w:p>
      <w:pPr>
        <w:pStyle w:val="FirstParagraph"/>
      </w:pPr>
      <w:r>
        <w:t xml:space="preserve">Partner with the Chicago Housing Authority to install prototypes in two public housing buildings. Measure energy consumption pre/post-implementation against DOE benchmarks. Validate findings through carbon accounting using EPA’s Emission &amp; Generation Resource Integrated Database (eGRID).</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transformative contributions for the Mechanical Engineer profession in United States Chicago:</w:t>
      </w:r>
    </w:p>
    <w:p>
      <w:pPr>
        <w:numPr>
          <w:ilvl w:val="0"/>
          <w:numId w:val="1003"/>
        </w:numPr>
        <w:pStyle w:val="Compact"/>
      </w:pPr>
      <w:r>
        <w:rPr>
          <w:bCs/>
          <w:b/>
        </w:rPr>
        <w:t xml:space="preserve">A Chicago-Specific Thermal Design Toolkit:</w:t>
      </w:r>
      <w:r>
        <w:t xml:space="preserve"> </w:t>
      </w:r>
      <w:r>
        <w:t xml:space="preserve">A freely accessible digital resource for local Mechanical Engineers to optimize building systems, featuring weather-based load calculation algorithms calibrated to Illinois’ climate zones.</w:t>
      </w:r>
    </w:p>
    <w:p>
      <w:pPr>
        <w:numPr>
          <w:ilvl w:val="0"/>
          <w:numId w:val="1003"/>
        </w:numPr>
        <w:pStyle w:val="Compact"/>
      </w:pPr>
      <w:r>
        <w:rPr>
          <w:bCs/>
          <w:b/>
        </w:rPr>
        <w:t xml:space="preserve">Policy-Ready Implementation Framework:</w:t>
      </w:r>
      <w:r>
        <w:t xml:space="preserve"> </w:t>
      </w:r>
      <w:r>
        <w:t xml:space="preserve">A cost-benefit model demonstrating how widespread adoption could help Chicago meet its 2030 emissions target while saving $2.4B annually (based on city energy reports).</w:t>
      </w:r>
    </w:p>
    <w:p>
      <w:pPr>
        <w:numPr>
          <w:ilvl w:val="0"/>
          <w:numId w:val="1003"/>
        </w:numPr>
        <w:pStyle w:val="Compact"/>
      </w:pPr>
      <w:r>
        <w:rPr>
          <w:bCs/>
          <w:b/>
        </w:rPr>
        <w:t xml:space="preserve">Career Pathway Advancement:</w:t>
      </w:r>
      <w:r>
        <w:t xml:space="preserve"> </w:t>
      </w:r>
      <w:r>
        <w:t xml:space="preserve">By positioning the Mechanical Engineer as a climate-resilience specialist—rather than a traditional HVAC technician—this work redefines professional expectations in Chicago’s growing green engineering sector, directly supporting initiatives like the Chicago Climate Action Network’s "Green Jobs Accelerator."</w:t>
      </w:r>
    </w:p>
    <w:bookmarkEnd w:id="28"/>
    <w:bookmarkStart w:id="29" w:name="timeline-and-feasibility"/>
    <w:p>
      <w:pPr>
        <w:pStyle w:val="Heading2"/>
      </w:pPr>
      <w:r>
        <w:t xml:space="preserve">Timeline and Feasibility</w:t>
      </w:r>
    </w:p>
    <w:p>
      <w:pPr>
        <w:pStyle w:val="FirstParagraph"/>
      </w:pPr>
      <w:r>
        <w:t xml:space="preserve">The 18-month project timeline is structured for maximum Chicago-based impact:</w:t>
      </w:r>
    </w:p>
    <w:p>
      <w:pPr>
        <w:numPr>
          <w:ilvl w:val="0"/>
          <w:numId w:val="1004"/>
        </w:numPr>
        <w:pStyle w:val="Compact"/>
      </w:pPr>
      <w:r>
        <w:rPr>
          <w:bCs/>
          <w:b/>
        </w:rPr>
        <w:t xml:space="preserve">Months 1-3:</w:t>
      </w:r>
      <w:r>
        <w:t xml:space="preserve"> </w:t>
      </w:r>
      <w:r>
        <w:t xml:space="preserve">Secure partnerships with City of Chicago Climate Action Office, UIC Energy Systems Lab, and local engineering firms (e.g., BuroHappold Chicago).</w:t>
      </w:r>
    </w:p>
    <w:p>
      <w:pPr>
        <w:numPr>
          <w:ilvl w:val="0"/>
          <w:numId w:val="1004"/>
        </w:numPr>
        <w:pStyle w:val="Compact"/>
      </w:pPr>
      <w:r>
        <w:rPr>
          <w:bCs/>
          <w:b/>
        </w:rPr>
        <w:t xml:space="preserve">Months 4-9:</w:t>
      </w:r>
      <w:r>
        <w:t xml:space="preserve"> </w:t>
      </w:r>
      <w:r>
        <w:t xml:space="preserve">Data collection and computational modeling phases conducted at the Illinois Institute of Technology’s Center for Urban Sustainability.</w:t>
      </w:r>
    </w:p>
    <w:p>
      <w:pPr>
        <w:numPr>
          <w:ilvl w:val="0"/>
          <w:numId w:val="1004"/>
        </w:numPr>
        <w:pStyle w:val="Compact"/>
      </w:pPr>
      <w:r>
        <w:rPr>
          <w:bCs/>
          <w:b/>
        </w:rPr>
        <w:t xml:space="preserve">Months 10-15:</w:t>
      </w:r>
      <w:r>
        <w:t xml:space="preserve"> </w:t>
      </w:r>
      <w:r>
        <w:t xml:space="preserve">Prototype development at the Chicago Innovation Exchange, with iterative feedback from Mechanical Engineers on site.</w:t>
      </w:r>
    </w:p>
    <w:p>
      <w:pPr>
        <w:numPr>
          <w:ilvl w:val="0"/>
          <w:numId w:val="1004"/>
        </w:numPr>
        <w:pStyle w:val="Compact"/>
      </w:pPr>
      <w:r>
        <w:rPr>
          <w:bCs/>
          <w:b/>
        </w:rPr>
        <w:t xml:space="preserve">Months 16-18:</w:t>
      </w:r>
      <w:r>
        <w:t xml:space="preserve"> </w:t>
      </w:r>
      <w:r>
        <w:t xml:space="preserve">Pilot deployment, impact assessment, and thesis finalization for submission to the American Society of Mechanical Engineers (ASME) Chicago Chapter.</w:t>
      </w:r>
    </w:p>
    <w:bookmarkEnd w:id="29"/>
    <w:bookmarkStart w:id="30" w:name="conclusion"/>
    <w:p>
      <w:pPr>
        <w:pStyle w:val="Heading2"/>
      </w:pPr>
      <w:r>
        <w:t xml:space="preserve">Conclusion</w:t>
      </w:r>
    </w:p>
    <w:p>
      <w:pPr>
        <w:pStyle w:val="FirstParagraph"/>
      </w:pPr>
      <w:r>
        <w:t xml:space="preserve">This Thesis Proposal establishes a critical research trajectory where the Mechanical Engineer becomes central to Chicago’s sustainability mission within the United States. By grounding innovation in the city’s specific climate realities, geographic constraints, and policy landscape, this work transcends theoretical engineering to deliver actionable solutions for urban heat resilience. The outcome will not only reduce Chicago’s carbon footprint but also elevate the Mechanical Engineer from a technical role to a strategic climate leader—proving that sustainable cities begin with systems engineered for their unique environments. As Chicago accelerates toward its 2050 carbon-neutral vision, this research provides the actionable blueprint every local Mechanical Engineer needs to transform buildings into climate solutions. The proposed study directly answers the urgent call of both municipal leadership and industry demand, positioning Chicago as a model for sustainable urban engineering across the United States.</w:t>
      </w:r>
    </w:p>
    <w:bookmarkEnd w:id="30"/>
    <w:bookmarkStart w:id="31" w:name="references"/>
    <w:p>
      <w:pPr>
        <w:pStyle w:val="Heading2"/>
      </w:pPr>
      <w:r>
        <w:t xml:space="preserve">References</w:t>
      </w:r>
    </w:p>
    <w:p>
      <w:pPr>
        <w:numPr>
          <w:ilvl w:val="0"/>
          <w:numId w:val="1005"/>
        </w:numPr>
        <w:pStyle w:val="Compact"/>
      </w:pPr>
      <w:r>
        <w:t xml:space="preserve">City of Chicago. (2023). *Chicago Climate Action Plan 2030*. Office of Environmental Sustainability.</w:t>
      </w:r>
    </w:p>
    <w:p>
      <w:pPr>
        <w:numPr>
          <w:ilvl w:val="0"/>
          <w:numId w:val="1005"/>
        </w:numPr>
        <w:pStyle w:val="Compact"/>
      </w:pPr>
      <w:r>
        <w:t xml:space="preserve">Illinois Clean Energy Jobs Act (CEJA), 2019. Public Act 101-695.</w:t>
      </w:r>
    </w:p>
    <w:p>
      <w:pPr>
        <w:numPr>
          <w:ilvl w:val="0"/>
          <w:numId w:val="1005"/>
        </w:numPr>
        <w:pStyle w:val="Compact"/>
      </w:pPr>
      <w:r>
        <w:t xml:space="preserve">University of Illinois Chicago. (2023). *Urban Heat Island Impact Study: Chicago Metropolitan Area*. UIC Urban Climate Center.</w:t>
      </w:r>
    </w:p>
    <w:p>
      <w:pPr>
        <w:numPr>
          <w:ilvl w:val="0"/>
          <w:numId w:val="1005"/>
        </w:numPr>
        <w:pStyle w:val="Compact"/>
      </w:pPr>
      <w:r>
        <w:t xml:space="preserve">ASHRAE. (2022). *Standard 90.1-2021: Energy Standard for Buildings Except Low-Rise Residential Buildings*.</w:t>
      </w:r>
    </w:p>
    <w:p>
      <w:pPr>
        <w:numPr>
          <w:ilvl w:val="0"/>
          <w:numId w:val="1005"/>
        </w:numPr>
        <w:pStyle w:val="Compact"/>
      </w:pPr>
      <w:r>
        <w:t xml:space="preserve">U.S. Department of Energy. (2023). *Building Technologies Office: Chicago Case Studies*.</w:t>
      </w:r>
    </w:p>
    <w:p>
      <w:pPr>
        <w:pStyle w:val="FirstParagraph"/>
      </w:pPr>
      <w:r>
        <w:rPr>
          <w:iCs/>
          <w:i/>
        </w:rPr>
        <w:t xml:space="preserve">This Thesis Proposal is submitted to the Department of Mechanical Engineering at the University of Illinois at Chicago in partial fulfillment of Master’s degree requirements, with specific applicability for professional practice within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Energy Efficiency through Sustainable Thermal Systems in United States Chicago</dc:title>
  <dc:creator/>
  <dc:language>en</dc:language>
  <cp:keywords/>
  <dcterms:created xsi:type="dcterms:W3CDTF">2026-05-30T19:51:48Z</dcterms:created>
  <dcterms:modified xsi:type="dcterms:W3CDTF">2026-05-30T19:51:48Z</dcterms:modified>
</cp:coreProperties>
</file>

<file path=docProps/custom.xml><?xml version="1.0" encoding="utf-8"?>
<Properties xmlns="http://schemas.openxmlformats.org/officeDocument/2006/custom-properties" xmlns:vt="http://schemas.openxmlformats.org/officeDocument/2006/docPropsVTypes"/>
</file>