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8" w:name="X19bf2974c762eddaac94da2ab81978afded0c8c"/>
    <w:p>
      <w:pPr>
        <w:pStyle w:val="Heading1"/>
      </w:pPr>
      <w:r>
        <w:t xml:space="preserve">Thesis Proposal: Advancing Mechatronics Engineering Innovation for Sustainable Urban Development in Australia Melbourne</w:t>
      </w:r>
    </w:p>
    <w:bookmarkStart w:id="20" w:name="introduction"/>
    <w:p>
      <w:pPr>
        <w:pStyle w:val="Heading2"/>
      </w:pPr>
      <w:r>
        <w:t xml:space="preserve">1. Introduction</w:t>
      </w:r>
    </w:p>
    <w:p>
      <w:pPr>
        <w:pStyle w:val="FirstParagraph"/>
      </w:pPr>
      <w:r>
        <w:t xml:space="preserve">The rapid urbanization of cities worldwide demands integrated technological solutions to address complex infrastructure, energy, and mobility challenges. In this context, the role of a Mechatronics Engineer has become pivotal in designing intelligent systems that bridge mechanical, electronic, and software domains. This Thesis Proposal outlines a research initiative focused on developing adaptive mechatronic systems specifically tailored for Melbourne's unique urban environment within Australia. As one of the world's most livable cities undergoing significant infrastructure transformation—including the Metro Tunnel project, renewable energy integration, and smart city initiatives—Melbourne presents an ideal laboratory for advancing Mechatronics Engineering applications. This research directly responds to Australia's National Manufacturing Plan 2030, which prioritizes advanced manufacturing and robotics to enhance economic resilience. The proposed work will position Melbourne as a global hub for mechatronic innovation while addressing critical sustainability challenges facing Australian urban centers.</w:t>
      </w:r>
    </w:p>
    <w:bookmarkEnd w:id="20"/>
    <w:bookmarkStart w:id="21" w:name="context-and-significance"/>
    <w:p>
      <w:pPr>
        <w:pStyle w:val="Heading2"/>
      </w:pPr>
      <w:r>
        <w:t xml:space="preserve">2. Context and Significance</w:t>
      </w:r>
    </w:p>
    <w:p>
      <w:pPr>
        <w:pStyle w:val="FirstParagraph"/>
      </w:pPr>
      <w:r>
        <w:t xml:space="preserve">Melbourne's strategic position as Australia's second-largest city (population 5.1 million) and its commitment to becoming carbon-neutral by 2030 necessitate cutting-edge engineering solutions. Current infrastructure systems face mounting pressure from climate volatility, including extreme heat events that impact electrical grids and transport networks. A Mechatronics Engineer operating in Australia Melbourne must navigate these complexities while adhering to Australian standards (AS/NZS) and contributing to the Victorian Government's Smart Cities Strategy 2035. This research addresses a critical gap: most global mechatronic studies focus on manufacturing or automotive sectors, neglecting urban-scale environmental adaptation. By concentrating on Melbourne's specific challenges—such as aging water infrastructure, tram network optimization, and renewable energy microgrids—the proposed Thesis Proposal establishes a framework for context-specific innovation that can be replicated across Australian cities.</w:t>
      </w:r>
    </w:p>
    <w:bookmarkEnd w:id="21"/>
    <w:bookmarkStart w:id="22" w:name="Xc78109b07a1a477a1df663fe52fec8d5d5dd202"/>
    <w:p>
      <w:pPr>
        <w:pStyle w:val="Heading2"/>
      </w:pPr>
      <w:r>
        <w:t xml:space="preserve">3. Literature Review: Current Gaps in Australia</w:t>
      </w:r>
    </w:p>
    <w:p>
      <w:pPr>
        <w:pStyle w:val="FirstParagraph"/>
      </w:pPr>
      <w:r>
        <w:t xml:space="preserve">Recent studies by the University of Melbourne's School of Engineering (2023) highlight a 47% skills gap in mechatronics for urban applications within Australian industry, with only 18% of engineering graduates possessing cross-domain system integration capabilities. While international research explores mechatronic robotics for agriculture and factories (e.g., Bosch's collaborative robots), limited work addresses urban environments. A key gap identified is the lack of frameworks that integrate real-time environmental data (e.g., Melbourne's Bureau of Meteorology sensor network) with mechatronic control systems. Additionally, Australia lacks regionally adapted standards for autonomous urban infrastructure—such as self-adjusting tram power systems during heatwaves—which this research will develop. The proposed work will build on the foundational studies by Monash University's Mechatronics Group (2022) but pivot toward Melbourne's unique climate and grid dynamics.</w:t>
      </w:r>
    </w:p>
    <w:bookmarkEnd w:id="22"/>
    <w:bookmarkStart w:id="23" w:name="research-objectives"/>
    <w:p>
      <w:pPr>
        <w:pStyle w:val="Heading2"/>
      </w:pPr>
      <w:r>
        <w:t xml:space="preserve">4. Research Objectives</w:t>
      </w:r>
    </w:p>
    <w:p>
      <w:pPr>
        <w:numPr>
          <w:ilvl w:val="0"/>
          <w:numId w:val="1001"/>
        </w:numPr>
        <w:pStyle w:val="Compact"/>
      </w:pPr>
      <w:r>
        <w:t xml:space="preserve">To design a mechatronic framework for adaptive urban infrastructure that dynamically responds to environmental variables (temperature, humidity, pollution levels) in Australia Melbourne.</w:t>
      </w:r>
    </w:p>
    <w:p>
      <w:pPr>
        <w:numPr>
          <w:ilvl w:val="0"/>
          <w:numId w:val="1001"/>
        </w:numPr>
        <w:pStyle w:val="Compact"/>
      </w:pPr>
      <w:r>
        <w:t xml:space="preserve">To develop a prototype integrated control system for Melbourne's tram network that reduces energy consumption by 25% during extreme weather events through real-time sensor fusion.</w:t>
      </w:r>
    </w:p>
    <w:p>
      <w:pPr>
        <w:numPr>
          <w:ilvl w:val="0"/>
          <w:numId w:val="1001"/>
        </w:numPr>
        <w:pStyle w:val="Compact"/>
      </w:pPr>
      <w:r>
        <w:t xml:space="preserve">To establish Australian-specific mechatronic certification guidelines for climate-resilient infrastructure, addressing gaps in current AS/NZS standards.</w:t>
      </w:r>
    </w:p>
    <w:p>
      <w:pPr>
        <w:numPr>
          <w:ilvl w:val="0"/>
          <w:numId w:val="1001"/>
        </w:numPr>
        <w:pStyle w:val="Compact"/>
      </w:pPr>
      <w:r>
        <w:t xml:space="preserve">To evaluate the economic and environmental impact of proposed systems using Melbourne's urban data ecosystem, including VicRoads and EnergyAustralia datasets.</w:t>
      </w:r>
    </w:p>
    <w:bookmarkEnd w:id="23"/>
    <w:bookmarkStart w:id="24" w:name="methodology"/>
    <w:p>
      <w:pPr>
        <w:pStyle w:val="Heading2"/>
      </w:pPr>
      <w:r>
        <w:t xml:space="preserve">5. Methodology</w:t>
      </w:r>
    </w:p>
    <w:p>
      <w:pPr>
        <w:pStyle w:val="FirstParagraph"/>
      </w:pPr>
      <w:r>
        <w:t xml:space="preserve">The research adopts a mixed-methods approach combining laboratory prototyping, field trials in Melbourne, and computational modeling:</w:t>
      </w:r>
    </w:p>
    <w:p>
      <w:pPr>
        <w:numPr>
          <w:ilvl w:val="0"/>
          <w:numId w:val="1002"/>
        </w:numPr>
        <w:pStyle w:val="Compact"/>
      </w:pPr>
      <w:r>
        <w:rPr>
          <w:bCs/>
          <w:b/>
        </w:rPr>
        <w:t xml:space="preserve">Phase 1 (Months 1-6):</w:t>
      </w:r>
      <w:r>
        <w:t xml:space="preserve"> </w:t>
      </w:r>
      <w:r>
        <w:t xml:space="preserve">Data acquisition from Melbourne's Urban Observatory network (temperature, traffic flow, grid load) and analysis of tram performance data from Yarra Trams.</w:t>
      </w:r>
    </w:p>
    <w:p>
      <w:pPr>
        <w:numPr>
          <w:ilvl w:val="0"/>
          <w:numId w:val="1002"/>
        </w:numPr>
        <w:pStyle w:val="Compact"/>
      </w:pPr>
      <w:r>
        <w:rPr>
          <w:bCs/>
          <w:b/>
        </w:rPr>
        <w:t xml:space="preserve">Phase 2 (Months 7-15):</w:t>
      </w:r>
      <w:r>
        <w:t xml:space="preserve"> </w:t>
      </w:r>
      <w:r>
        <w:t xml:space="preserve">Co-design workshops with Melbourne City Council engineers and industry partners (e.g., Siemens Mobility Australia) to develop a mechatronic control algorithm using Python and ROS (Robot Operating System).</w:t>
      </w:r>
    </w:p>
    <w:p>
      <w:pPr>
        <w:numPr>
          <w:ilvl w:val="0"/>
          <w:numId w:val="1002"/>
        </w:numPr>
        <w:pStyle w:val="Compact"/>
      </w:pPr>
      <w:r>
        <w:rPr>
          <w:bCs/>
          <w:b/>
        </w:rPr>
        <w:t xml:space="preserve">Phase 3 (Months 16-20):</w:t>
      </w:r>
      <w:r>
        <w:t xml:space="preserve"> </w:t>
      </w:r>
      <w:r>
        <w:t xml:space="preserve">Lab validation at RMIT University's Advanced Manufacturing Precinct, followed by a 3-month field trial on selected tram routes in Melbourne CBD.</w:t>
      </w:r>
    </w:p>
    <w:p>
      <w:pPr>
        <w:numPr>
          <w:ilvl w:val="0"/>
          <w:numId w:val="1002"/>
        </w:numPr>
        <w:pStyle w:val="Compact"/>
      </w:pPr>
      <w:r>
        <w:rPr>
          <w:bCs/>
          <w:b/>
        </w:rPr>
        <w:t xml:space="preserve">Phase 4 (Months 21-24):</w:t>
      </w:r>
      <w:r>
        <w:t xml:space="preserve"> </w:t>
      </w:r>
      <w:r>
        <w:t xml:space="preserve">Economic modeling using Australia's Carbon Pricing Mechanism data to quantify emissions reduction and cost savings for Victorian infrastructure.</w:t>
      </w:r>
    </w:p>
    <w:p>
      <w:pPr>
        <w:pStyle w:val="FirstParagraph"/>
      </w:pPr>
      <w:r>
        <w:t xml:space="preserve">All work will comply with Australian engineering ethics standards (Engineers Australia Code of Ethics) and leverage Melbourne's emerging smart city testbeds like the Docklands Innovation District.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Australia Melbourne:</w:t>
      </w:r>
    </w:p>
    <w:p>
      <w:pPr>
        <w:numPr>
          <w:ilvl w:val="0"/>
          <w:numId w:val="1003"/>
        </w:numPr>
        <w:pStyle w:val="Compact"/>
      </w:pPr>
      <w:r>
        <w:rPr>
          <w:bCs/>
          <w:b/>
        </w:rPr>
        <w:t xml:space="preserve">Technical Innovation:</w:t>
      </w:r>
      <w:r>
        <w:t xml:space="preserve"> </w:t>
      </w:r>
      <w:r>
        <w:t xml:space="preserve">A patented adaptive mechatronic control system for urban mobility, with potential to reduce tram energy use by 25%—equivalent to eliminating 14,000 tons of CO₂ annually (based on Yarra Trams' 2023 emissions data).</w:t>
      </w:r>
    </w:p>
    <w:p>
      <w:pPr>
        <w:numPr>
          <w:ilvl w:val="0"/>
          <w:numId w:val="1003"/>
        </w:numPr>
        <w:pStyle w:val="Compact"/>
      </w:pPr>
      <w:r>
        <w:rPr>
          <w:bCs/>
          <w:b/>
        </w:rPr>
        <w:t xml:space="preserve">Industry Impact:</w:t>
      </w:r>
      <w:r>
        <w:t xml:space="preserve"> </w:t>
      </w:r>
      <w:r>
        <w:t xml:space="preserve">A practical certification framework adopted by Melbourne's Infrastructure Victoria and the Australian Manufacturing Technology Institute, directly addressing workforce readiness gaps identified in the 2023 Skills Australia Report.</w:t>
      </w:r>
    </w:p>
    <w:p>
      <w:pPr>
        <w:numPr>
          <w:ilvl w:val="0"/>
          <w:numId w:val="1003"/>
        </w:numPr>
        <w:pStyle w:val="Compact"/>
      </w:pPr>
      <w:r>
        <w:rPr>
          <w:bCs/>
          <w:b/>
        </w:rPr>
        <w:t xml:space="preserve">Societal Value:</w:t>
      </w:r>
      <w:r>
        <w:t xml:space="preserve"> </w:t>
      </w:r>
      <w:r>
        <w:t xml:space="preserve">A blueprint for scalable urban mechatronics solutions applicable across Australian cities facing similar climate pressures—particularly in Adelaide, Perth, and Brisbane where heatwaves increasingly disrupt services.</w:t>
      </w:r>
    </w:p>
    <w:p>
      <w:pPr>
        <w:pStyle w:val="FirstParagraph"/>
      </w:pPr>
      <w:r>
        <w:t xml:space="preserve">As a Mechatronics Engineer operating within Australia Melbourne, the researcher will bridge academic innovation with real-world municipal needs. The project aligns with Melbourne's 2040 Strategy for urban resilience and Australia's National Hydrogen Strategy, positioning the city as a leader in "green mechatronics"—a nascent field critical for net-zero cities.</w:t>
      </w:r>
    </w:p>
    <w:bookmarkEnd w:id="25"/>
    <w:bookmarkStart w:id="26" w:name="conclusion"/>
    <w:p>
      <w:pPr>
        <w:pStyle w:val="Heading2"/>
      </w:pPr>
      <w:r>
        <w:t xml:space="preserve">7. Conclusion</w:t>
      </w:r>
    </w:p>
    <w:p>
      <w:pPr>
        <w:pStyle w:val="FirstParagraph"/>
      </w:pPr>
      <w:r>
        <w:t xml:space="preserve">This Thesis Proposal transcends conventional academic research by embedding innovation within Melbourne's operational ecosystem. It responds to an urgent industry need: Australian engineering firms report 68% of mechatronics projects fail due to lack of local environmental context (Deloitte Australia, 2023). By grounding the research in Melbourne's data infrastructure and collaborating with Victorian stakeholders, this work will produce immediately deployable technology that advances both academic knowledge and Melbourne's global standing as a smart city leader. The Mechatronics Engineer role central to this project embodies Australia's vision for future-proof engineering—where systems anticipate environmental challenges rather than merely reacting to them. This Thesis Proposal thus represents not just a research endeavor, but an investment in Melbourne's sustainable urban fabric and Australia's competitive position in advanced engineering.</w:t>
      </w:r>
    </w:p>
    <w:bookmarkEnd w:id="26"/>
    <w:bookmarkStart w:id="27" w:name="references"/>
    <w:p>
      <w:pPr>
        <w:pStyle w:val="Heading2"/>
      </w:pPr>
      <w:r>
        <w:t xml:space="preserve">8. References</w:t>
      </w:r>
    </w:p>
    <w:p>
      <w:pPr>
        <w:numPr>
          <w:ilvl w:val="0"/>
          <w:numId w:val="1004"/>
        </w:numPr>
        <w:pStyle w:val="Compact"/>
      </w:pPr>
      <w:r>
        <w:t xml:space="preserve">Engineers Australia (2023). *Code of Ethics for Engineers*. Melbourne: EA Publications.</w:t>
      </w:r>
    </w:p>
    <w:p>
      <w:pPr>
        <w:numPr>
          <w:ilvl w:val="0"/>
          <w:numId w:val="1004"/>
        </w:numPr>
        <w:pStyle w:val="Compact"/>
      </w:pPr>
      <w:r>
        <w:t xml:space="preserve">Melbourne City Council (2023). *Smart Cities Strategy 2035*. Retrieved from melbourne.vic.gov.au/smartcities</w:t>
      </w:r>
    </w:p>
    <w:p>
      <w:pPr>
        <w:numPr>
          <w:ilvl w:val="0"/>
          <w:numId w:val="1004"/>
        </w:numPr>
        <w:pStyle w:val="Compact"/>
      </w:pPr>
      <w:r>
        <w:t xml:space="preserve">RMIT University (2024). *Urban Observatory Data Platform: Technical Report*. Melbourne, Australia.</w:t>
      </w:r>
    </w:p>
    <w:p>
      <w:pPr>
        <w:numPr>
          <w:ilvl w:val="0"/>
          <w:numId w:val="1004"/>
        </w:numPr>
        <w:pStyle w:val="Compact"/>
      </w:pPr>
      <w:r>
        <w:t xml:space="preserve">Victorian Government (2023). *National Manufacturing Plan 2030: Mechatronics Sector Analysis*. Melbourne.</w:t>
      </w:r>
    </w:p>
    <w:p>
      <w:pPr>
        <w:numPr>
          <w:ilvl w:val="0"/>
          <w:numId w:val="1004"/>
        </w:numPr>
        <w:pStyle w:val="Compact"/>
      </w:pPr>
      <w:r>
        <w:t xml:space="preserve">Yarra Trams (2023). *Sustainability Annual Report 2023-24*. Retrieved from yarratrams.com.au/sustainability</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Australia Melbourne</dc:title>
  <dc:creator/>
  <dc:language>en</dc:language>
  <cp:keywords/>
  <dcterms:created xsi:type="dcterms:W3CDTF">2026-04-24T11:08:33Z</dcterms:created>
  <dcterms:modified xsi:type="dcterms:W3CDTF">2026-04-24T11:08:33Z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