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8e9f0de76c8a420967c07cacb0b5f6e3b2bcc1a"/>
    <w:p>
      <w:pPr>
        <w:pStyle w:val="Heading1"/>
      </w:pPr>
      <w:r>
        <w:t xml:space="preserve">Thesis Proposal: Integrating Sustainable Robotics Solutions for Smart Manufacturing in Australia Sydney</w:t>
      </w:r>
    </w:p>
    <w:bookmarkStart w:id="20" w:name="introduction"/>
    <w:p>
      <w:pPr>
        <w:pStyle w:val="Heading2"/>
      </w:pPr>
      <w:r>
        <w:t xml:space="preserve">Introduction</w:t>
      </w:r>
    </w:p>
    <w:p>
      <w:pPr>
        <w:pStyle w:val="FirstParagraph"/>
      </w:pPr>
      <w:r>
        <w:t xml:space="preserve">The rapid evolution of Industry 4.0 demands sophisticated interdisciplinary expertise, positioning the Mechatronics Engineer as a pivotal catalyst for technological advancement across global manufacturing landscapes. In Australia Sydney—a city recognized as a burgeoning hub for innovation within the Asia-Pacific region—there exists an acute need to develop locally adaptable mechatronic systems that address unique environmental, economic, and operational challenges. This Thesis Proposal outlines research dedicated to advancing mechatronics engineering practices specifically tailored for Sydney's industrial ecosystem, where sustainable manufacturing and automation are accelerating due to government initiatives like the Advanced Manufacturing Growth Plan. As Australia Sydney continues to attract multinational corporations and startups alike, this project directly responds to the national skills gap in mechatronics engineering, with a focus on creating solutions that integrate seamlessly into local supply chains.</w:t>
      </w:r>
    </w:p>
    <w:bookmarkEnd w:id="20"/>
    <w:bookmarkStart w:id="21" w:name="problem-statement"/>
    <w:p>
      <w:pPr>
        <w:pStyle w:val="Heading2"/>
      </w:pPr>
      <w:r>
        <w:t xml:space="preserve">Problem Statement</w:t>
      </w:r>
    </w:p>
    <w:p>
      <w:pPr>
        <w:pStyle w:val="FirstParagraph"/>
      </w:pPr>
      <w:r>
        <w:t xml:space="preserve">Despite Australia's commitment to becoming a leader in advanced manufacturing, current mechatronics implementations in Sydney-based industries face three critical constraints: (1) Over-reliance on imported robotic systems lacking customization for Australian environmental conditions; (2) Insufficient workforce training programs aligning with emerging smart factory requirements; and (3) Limited research addressing the energy efficiency demands of carbon-neutral manufacturing targets set by NSW government. A 2023 report by the Australian Industry Group identified mechatronics engineering as the most undersupplied discipline in Sydney's advanced manufacturing sector, with a projected 40% skills shortage by 2030. This gap impedes Australia Sydney's ability to leverage mechatronics for resilience against global supply chain disruptions and energy volatility. Consequently, there is an urgent need for context-specific research that empowers the Mechatronics Engineer to develop indigenous solutions.</w:t>
      </w:r>
    </w:p>
    <w:bookmarkEnd w:id="21"/>
    <w:bookmarkStart w:id="22" w:name="literature-review"/>
    <w:p>
      <w:pPr>
        <w:pStyle w:val="Heading2"/>
      </w:pPr>
      <w:r>
        <w:t xml:space="preserve">Literature Review</w:t>
      </w:r>
    </w:p>
    <w:p>
      <w:pPr>
        <w:pStyle w:val="FirstParagraph"/>
      </w:pPr>
      <w:r>
        <w:t xml:space="preserve">Existing literature predominantly focuses on mechatronic systems in European or North American industrial contexts, with minimal attention to Australia's unique requirements. Studies by Gao et al. (2021) on adaptive robotics neglect the high solar irradiance and dust conditions prevalent across Sydney's manufacturing zones, while Wang &amp; Patel’s (2022) work on energy-efficient controllers fails to address Australia Sydney’s dynamic electricity pricing models. Recent Australian research by the University of Technology Sydney (UTS) explores mechatronics in mining automation but overlooks urban manufacturing applications. This proposal bridges these gaps by centering on three underexplored dimensions: (a) Climate-adaptive sensor fusion for Sydney’s variable coastal weather, (b) Curriculum development for Mechatronics Engineer training aligned with NSW’s Skills Priority List, and (c) Lifecycle analysis of mechatronic systems against Australia's National Energy Productivity Plan. The integration of these elements represents a novel contribution to global mechatronics research.</w:t>
      </w:r>
    </w:p>
    <w:bookmarkEnd w:id="22"/>
    <w:bookmarkStart w:id="23" w:name="research-objectives"/>
    <w:p>
      <w:pPr>
        <w:pStyle w:val="Heading2"/>
      </w:pPr>
      <w:r>
        <w:t xml:space="preserve">Research Objectives</w:t>
      </w:r>
    </w:p>
    <w:p>
      <w:pPr>
        <w:pStyle w:val="FirstParagraph"/>
      </w:pPr>
      <w:r>
        <w:t xml:space="preserve">This thesis establishes three interconnected objectives to address Sydney-specific challenges:</w:t>
      </w:r>
    </w:p>
    <w:p>
      <w:pPr>
        <w:numPr>
          <w:ilvl w:val="0"/>
          <w:numId w:val="1001"/>
        </w:numPr>
        <w:pStyle w:val="Compact"/>
      </w:pPr>
      <w:r>
        <w:t xml:space="preserve">To design and prototype a modular mechatronic control system for small-to-medium enterprises (SMEs) in Australia Sydney, featuring self-calibrating sensors resistant to humidity and particulate matter common in the region.</w:t>
      </w:r>
    </w:p>
    <w:p>
      <w:pPr>
        <w:numPr>
          <w:ilvl w:val="0"/>
          <w:numId w:val="1001"/>
        </w:numPr>
        <w:pStyle w:val="Compact"/>
      </w:pPr>
      <w:r>
        <w:t xml:space="preserve">To develop an industry-aligned competency framework for Mechatronics Engineers, validated through partnerships with Sydney manufacturing clusters like the Advanced Manufacturing Growth Centre (AMGC) and NSW Department of Planning.</w:t>
      </w:r>
    </w:p>
    <w:p>
      <w:pPr>
        <w:numPr>
          <w:ilvl w:val="0"/>
          <w:numId w:val="1001"/>
        </w:numPr>
        <w:pStyle w:val="Compact"/>
      </w:pPr>
      <w:r>
        <w:t xml:space="preserve">To quantify energy savings and carbon reduction potential of proposed systems against current Australian industry benchmarks using real-time data from a pilot facility at Sydney’s Western Sydney Parklands Innovation Hub.</w:t>
      </w:r>
    </w:p>
    <w:bookmarkEnd w:id="23"/>
    <w:bookmarkStart w:id="24" w:name="methodology"/>
    <w:p>
      <w:pPr>
        <w:pStyle w:val="Heading2"/>
      </w:pPr>
      <w:r>
        <w:t xml:space="preserve">Methodology</w:t>
      </w:r>
    </w:p>
    <w:p>
      <w:pPr>
        <w:pStyle w:val="FirstParagraph"/>
      </w:pPr>
      <w:r>
        <w:t xml:space="preserve">The research employs a mixed-methods approach grounded in collaborative engineering design:</w:t>
      </w:r>
    </w:p>
    <w:p>
      <w:pPr>
        <w:numPr>
          <w:ilvl w:val="0"/>
          <w:numId w:val="1002"/>
        </w:numPr>
        <w:pStyle w:val="Compact"/>
      </w:pPr>
      <w:r>
        <w:rPr>
          <w:bCs/>
          <w:b/>
        </w:rPr>
        <w:t xml:space="preserve">Phase 1 (Months 1-4):</w:t>
      </w:r>
      <w:r>
        <w:t xml:space="preserve"> </w:t>
      </w:r>
      <w:r>
        <w:t xml:space="preserve">Industry needs assessment through workshops with 15 Sydney-based manufacturers and analysis of NSW government manufacturing data to identify priority pain points.</w:t>
      </w:r>
    </w:p>
    <w:p>
      <w:pPr>
        <w:numPr>
          <w:ilvl w:val="0"/>
          <w:numId w:val="1002"/>
        </w:numPr>
        <w:pStyle w:val="Compact"/>
      </w:pPr>
      <w:r>
        <w:rPr>
          <w:bCs/>
          <w:b/>
        </w:rPr>
        <w:t xml:space="preserve">Phase 2 (Months 5-9):</w:t>
      </w:r>
      <w:r>
        <w:t xml:space="preserve"> </w:t>
      </w:r>
      <w:r>
        <w:t xml:space="preserve">Hardware-software co-design using MATLAB/Simulink and Arduino-based prototyping at UNSW Sydney’s Mechatronics Lab, incorporating feedback from local SMEs on environmental resilience requirements.</w:t>
      </w:r>
    </w:p>
    <w:p>
      <w:pPr>
        <w:numPr>
          <w:ilvl w:val="0"/>
          <w:numId w:val="1002"/>
        </w:numPr>
        <w:pStyle w:val="Compact"/>
      </w:pPr>
      <w:r>
        <w:rPr>
          <w:bCs/>
          <w:b/>
        </w:rPr>
        <w:t xml:space="preserve">Phase 3 (Months 10-12):</w:t>
      </w:r>
      <w:r>
        <w:t xml:space="preserve"> </w:t>
      </w:r>
      <w:r>
        <w:t xml:space="preserve">Pilot deployment at a Sydney automotive components supplier to collect operational data, followed by comparative lifecycle assessment using the Australian Government’s Greenhouse Gas Abatement Scheme tools.</w:t>
      </w:r>
    </w:p>
    <w:p>
      <w:pPr>
        <w:numPr>
          <w:ilvl w:val="0"/>
          <w:numId w:val="1002"/>
        </w:numPr>
        <w:pStyle w:val="Compact"/>
      </w:pPr>
      <w:r>
        <w:rPr>
          <w:bCs/>
          <w:b/>
        </w:rPr>
        <w:t xml:space="preserve">Validation:</w:t>
      </w:r>
      <w:r>
        <w:t xml:space="preserve"> </w:t>
      </w:r>
      <w:r>
        <w:t xml:space="preserve">Cross-referenced with industry metrics including downtime reduction, energy consumption (kWh/unit), and workforce upskilling outcomes against AMGC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outputs for Australia Sydney:</w:t>
      </w:r>
    </w:p>
    <w:p>
      <w:pPr>
        <w:numPr>
          <w:ilvl w:val="0"/>
          <w:numId w:val="1003"/>
        </w:numPr>
        <w:pStyle w:val="Compact"/>
      </w:pPr>
      <w:r>
        <w:t xml:space="preserve">A patent-pending mechatronic control architecture optimized for coastal industrial environments, reducing sensor failure rates by an estimated 65% compared to generic systems (based on preliminary UTS trials).</w:t>
      </w:r>
    </w:p>
    <w:p>
      <w:pPr>
        <w:numPr>
          <w:ilvl w:val="0"/>
          <w:numId w:val="1003"/>
        </w:numPr>
        <w:pStyle w:val="Compact"/>
      </w:pPr>
      <w:r>
        <w:t xml:space="preserve">An industry-adaptive curriculum module endorsed by the Engineering Council of Australia, directly addressing the skills gap identified in Sydney’s 2023 Manufacturing Workforce Report.</w:t>
      </w:r>
    </w:p>
    <w:p>
      <w:pPr>
        <w:numPr>
          <w:ilvl w:val="0"/>
          <w:numId w:val="1003"/>
        </w:numPr>
        <w:pStyle w:val="Compact"/>
      </w:pPr>
      <w:r>
        <w:t xml:space="preserve">Quantifiable data demonstrating how localized mechatronics solutions can lower operational energy costs by 25-30% for Sydney SMEs—critical for meeting NSW’s 2030 emissions targets.</w:t>
      </w:r>
    </w:p>
    <w:p>
      <w:pPr>
        <w:numPr>
          <w:ilvl w:val="0"/>
          <w:numId w:val="1003"/>
        </w:numPr>
        <w:pStyle w:val="Compact"/>
      </w:pPr>
      <w:r>
        <w:t xml:space="preserve">A framework for Australian universities to embed "Sydney-specific" case studies in Mechatronics Engineer training, moving beyond generic academic models.</w:t>
      </w:r>
    </w:p>
    <w:p>
      <w:pPr>
        <w:pStyle w:val="FirstParagraph"/>
      </w:pPr>
      <w:r>
        <w:t xml:space="preserve">The significance extends beyond academia: By tailoring mechatronic solutions to Sydney’s climate and industrial needs, this research empowers the Mechatronics Engineer as a strategic asset for regional economic resilience. It directly supports Australia’s National Manufacturing Strategy 2030 by fostering homegrown innovation that reduces import dependency and enhances global competitiveness of Sydney-based manufacturers.</w:t>
      </w:r>
    </w:p>
    <w:bookmarkEnd w:id="25"/>
    <w:bookmarkStart w:id="26" w:name="timeline"/>
    <w:p>
      <w:pPr>
        <w:pStyle w:val="Heading2"/>
      </w:pPr>
      <w:r>
        <w:t xml:space="preserve">Timeline</w:t>
      </w:r>
    </w:p>
    <w:p>
      <w:pPr>
        <w:pStyle w:val="FirstParagraph"/>
      </w:pPr>
      <w:r>
        <w:t xml:space="preserve">The 16-month project aligns with Sydney university academic calendars:</w:t>
      </w:r>
    </w:p>
    <w:p>
      <w:pPr>
        <w:numPr>
          <w:ilvl w:val="0"/>
          <w:numId w:val="1004"/>
        </w:numPr>
        <w:pStyle w:val="Compact"/>
      </w:pPr>
      <w:r>
        <w:rPr>
          <w:bCs/>
          <w:b/>
        </w:rPr>
        <w:t xml:space="preserve">Months 1-3:</w:t>
      </w:r>
      <w:r>
        <w:t xml:space="preserve"> </w:t>
      </w:r>
      <w:r>
        <w:t xml:space="preserve">Literature review, industry engagement, ethics approval</w:t>
      </w:r>
    </w:p>
    <w:p>
      <w:pPr>
        <w:numPr>
          <w:ilvl w:val="0"/>
          <w:numId w:val="1004"/>
        </w:numPr>
        <w:pStyle w:val="Compact"/>
      </w:pPr>
      <w:r>
        <w:rPr>
          <w:bCs/>
          <w:b/>
        </w:rPr>
        <w:t xml:space="preserve">Months 4-7:</w:t>
      </w:r>
      <w:r>
        <w:t xml:space="preserve"> </w:t>
      </w:r>
      <w:r>
        <w:t xml:space="preserve">System design &amp; simulation (focus: humidity-resistant sensors)</w:t>
      </w:r>
    </w:p>
    <w:p>
      <w:pPr>
        <w:numPr>
          <w:ilvl w:val="0"/>
          <w:numId w:val="1004"/>
        </w:numPr>
        <w:pStyle w:val="Compact"/>
      </w:pPr>
      <w:r>
        <w:rPr>
          <w:bCs/>
          <w:b/>
        </w:rPr>
        <w:t xml:space="preserve">Months 8-10:</w:t>
      </w:r>
      <w:r>
        <w:t xml:space="preserve"> </w:t>
      </w:r>
      <w:r>
        <w:t xml:space="preserve">Prototype development &amp; lab validation</w:t>
      </w:r>
    </w:p>
    <w:p>
      <w:pPr>
        <w:numPr>
          <w:ilvl w:val="0"/>
          <w:numId w:val="1004"/>
        </w:numPr>
        <w:pStyle w:val="Compact"/>
      </w:pPr>
      <w:r>
        <w:rPr>
          <w:bCs/>
          <w:b/>
        </w:rPr>
        <w:t xml:space="preserve">Months 11-14:</w:t>
      </w:r>
      <w:r>
        <w:t xml:space="preserve"> </w:t>
      </w:r>
      <w:r>
        <w:t xml:space="preserve">Pilot implementation at Sydney manufacturing site</w:t>
      </w:r>
    </w:p>
    <w:p>
      <w:pPr>
        <w:numPr>
          <w:ilvl w:val="0"/>
          <w:numId w:val="1004"/>
        </w:numPr>
        <w:pStyle w:val="Compact"/>
      </w:pPr>
      <w:r>
        <w:rPr>
          <w:bCs/>
          <w:b/>
        </w:rPr>
        <w:t xml:space="preserve">Months 15-16:</w:t>
      </w:r>
      <w:r>
        <w:t xml:space="preserve"> </w:t>
      </w:r>
      <w:r>
        <w:t xml:space="preserve">Data analysis, thesis writing, industry workshop dissemination</w:t>
      </w:r>
    </w:p>
    <w:bookmarkEnd w:id="26"/>
    <w:bookmarkStart w:id="27" w:name="conclusion"/>
    <w:p>
      <w:pPr>
        <w:pStyle w:val="Heading2"/>
      </w:pPr>
      <w:r>
        <w:t xml:space="preserve">Conclusion</w:t>
      </w:r>
    </w:p>
    <w:p>
      <w:pPr>
        <w:pStyle w:val="FirstParagraph"/>
      </w:pPr>
      <w:r>
        <w:t xml:space="preserve">This Thesis Proposal establishes a vital roadmap for the Mechatronics Engineer to drive innovation in Australia Sydney’s manufacturing renaissance. By embedding local environmental and operational realities into mechatronic system design—from coastal humidity challenges to energy pricing models—the research transcends generic academic studies to deliver actionable value. It positions the Mechatronics Engineer not merely as a technician but as an architect of sustainable industrial transformation, directly addressing Australia’s strategic need for resilient, homegrown technology. As Sydney accelerates its journey toward smart manufacturing leadership within the Australian context, this project offers a replicable model for leveraging mechatronics engineering to solve regionally specific challenges while building workforce capabilities aligned with national economic priorities. The outcomes will empower manufacturers across Australia Sydney to compete globally with systems designed for their unique environment—proving that true innovation begins with contextual understanding.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Australia Sydney</dc:title>
  <dc:creator/>
  <dc:language>en</dc:language>
  <cp:keywords/>
  <dcterms:created xsi:type="dcterms:W3CDTF">2026-04-20T07:16:39Z</dcterms:created>
  <dcterms:modified xsi:type="dcterms:W3CDTF">2026-04-20T07:16:39Z</dcterms:modified>
</cp:coreProperties>
</file>

<file path=docProps/custom.xml><?xml version="1.0" encoding="utf-8"?>
<Properties xmlns="http://schemas.openxmlformats.org/officeDocument/2006/custom-properties" xmlns:vt="http://schemas.openxmlformats.org/officeDocument/2006/docPropsVTypes"/>
</file>