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Smart</w:t>
      </w:r>
      <w:r>
        <w:t xml:space="preserve"> </w:t>
      </w:r>
      <w:r>
        <w:t xml:space="preserve">Manufacturing</w:t>
      </w:r>
      <w:r>
        <w:t xml:space="preserve"> </w:t>
      </w:r>
      <w:r>
        <w:t xml:space="preserve">Ecosystems</w:t>
      </w:r>
      <w:r>
        <w:t xml:space="preserve"> </w:t>
      </w:r>
      <w:r>
        <w:t xml:space="preserve">in</w:t>
      </w:r>
      <w:r>
        <w:t xml:space="preserve"> </w:t>
      </w:r>
      <w:r>
        <w:t xml:space="preserve">China</w:t>
      </w:r>
      <w:r>
        <w:t xml:space="preserve"> </w:t>
      </w:r>
      <w:r>
        <w:t xml:space="preserve">Beijing</w:t>
      </w:r>
    </w:p>
    <w:bookmarkStart w:id="28" w:name="X2a8d6c12bbdd5d75a3ba9f5e96f615cfcb3f59d"/>
    <w:p>
      <w:pPr>
        <w:pStyle w:val="Heading1"/>
      </w:pPr>
      <w:r>
        <w:t xml:space="preserve">Thesis Proposal: Development of Adaptive Mechatronic Systems for Sustainable Urban Infrastructure in China Beijing</w:t>
      </w:r>
    </w:p>
    <w:bookmarkStart w:id="20" w:name="introduction-and-context"/>
    <w:p>
      <w:pPr>
        <w:pStyle w:val="Heading2"/>
      </w:pPr>
      <w:r>
        <w:t xml:space="preserve">1. Introduction and Context</w:t>
      </w:r>
    </w:p>
    <w:p>
      <w:pPr>
        <w:pStyle w:val="FirstParagraph"/>
      </w:pPr>
      <w:r>
        <w:t xml:space="preserve">The rapid urbanization and industrial modernization of China, particularly within the strategic economic hub of Beijing, present unprecedented opportunities for innovation in Mechatronics Engineering. As a critical discipline integrating mechanical engineering, electronics, computer science, and control systems, Mechatronics is pivotal to advancing Beijing's "Manufacturing 2025" initiative and its vision for becoming a global leader in intelligent manufacturing. This thesis proposal outlines research focused on developing adaptive mechatronic systems tailored to the unique demands of Beijing's evolving urban infrastructure. The central objective is to address critical gaps in current automation solutions—particularly their limited adaptability to dynamic environmental conditions, energy constraints, and the integration needs of Beijing's smart city initiatives. By positioning the Mechatronics Engineer as a core innovator within this context, this research directly supports China's national strategy for technological self-reliance and sustainable urban development.</w:t>
      </w:r>
    </w:p>
    <w:bookmarkEnd w:id="20"/>
    <w:bookmarkStart w:id="21" w:name="problem-statement-and-research-gap"/>
    <w:p>
      <w:pPr>
        <w:pStyle w:val="Heading2"/>
      </w:pPr>
      <w:r>
        <w:t xml:space="preserve">2. Problem Statement and Research Gap</w:t>
      </w:r>
    </w:p>
    <w:p>
      <w:pPr>
        <w:pStyle w:val="FirstParagraph"/>
      </w:pPr>
      <w:r>
        <w:t xml:space="preserve">While Beijing has made significant strides in high-tech manufacturing, existing mechatronic systems deployed across its industrial parks (e.g., Zhongguancun Science Park) often lack the real-time adaptability required for complex urban environments. Current solutions are typically designed for static production lines, failing to account for variables like fluctuating energy grids, variable material quality in supply chains originating from across China, or the need for seamless integration with Beijing's emerging Internet of Things (IoT) infrastructure. Crucially, there is a shortage of locally trained Mechatronics Engineers in Beijing equipped with the specialized skills to bridge this gap—combining deep technical knowledge of embedded systems, AI-driven control algorithms, and an acute understanding of China's specific manufacturing and urbanization challenges. This thesis directly targets this critical research void.</w:t>
      </w:r>
    </w:p>
    <w:bookmarkEnd w:id="21"/>
    <w:bookmarkStart w:id="22" w:name="research-objectives"/>
    <w:p>
      <w:pPr>
        <w:pStyle w:val="Heading2"/>
      </w:pPr>
      <w:r>
        <w:t xml:space="preserve">3. Research Objectives</w:t>
      </w:r>
    </w:p>
    <w:p>
      <w:pPr>
        <w:pStyle w:val="FirstParagraph"/>
      </w:pPr>
      <w:r>
        <w:t xml:space="preserve">This thesis proposes three interconnected objectives to advance Mechatronics Engineering practice in the Beijing context:</w:t>
      </w:r>
    </w:p>
    <w:p>
      <w:pPr>
        <w:numPr>
          <w:ilvl w:val="0"/>
          <w:numId w:val="1001"/>
        </w:numPr>
        <w:pStyle w:val="Compact"/>
      </w:pPr>
      <w:r>
        <w:t xml:space="preserve">To design and prototype an AI-integrated mechatronic control framework capable of dynamically optimizing energy consumption and operational efficiency for manufacturing equipment within Beijing's industrial zones, using real-time data from local grid providers and environmental sensors.</w:t>
      </w:r>
    </w:p>
    <w:p>
      <w:pPr>
        <w:numPr>
          <w:ilvl w:val="0"/>
          <w:numId w:val="1001"/>
        </w:numPr>
        <w:pStyle w:val="Compact"/>
      </w:pPr>
      <w:r>
        <w:t xml:space="preserve">To develop a standardized modular architecture for mechatronic systems that facilitates rapid reconfiguration on production lines, addressing the need for flexibility driven by Beijing's diverse manufacturing portfolio (from aerospace components at Beihang University-affiliated facilities to EV parts at companies like BAIC Group).</w:t>
      </w:r>
    </w:p>
    <w:p>
      <w:pPr>
        <w:numPr>
          <w:ilvl w:val="0"/>
          <w:numId w:val="1001"/>
        </w:numPr>
        <w:pStyle w:val="Compact"/>
      </w:pPr>
      <w:r>
        <w:t xml:space="preserve">To establish a competency framework for the next generation of Mechatronics Engineers operating within China's regulatory and industrial ecosystem, focusing on practical skills in edge computing, sustainable design principles aligned with China's carbon neutrality goals (2060), and collaboration with local supply chains.</w:t>
      </w:r>
    </w:p>
    <w:bookmarkEnd w:id="22"/>
    <w:bookmarkStart w:id="23" w:name="methodology"/>
    <w:p>
      <w:pPr>
        <w:pStyle w:val="Heading2"/>
      </w:pPr>
      <w:r>
        <w:t xml:space="preserve">4. Methodology</w:t>
      </w:r>
    </w:p>
    <w:p>
      <w:pPr>
        <w:pStyle w:val="FirstParagraph"/>
      </w:pPr>
      <w:r>
        <w:t xml:space="preserve">The research employs a mixed-methods approach grounded in Beijing's industrial reality:</w:t>
      </w:r>
    </w:p>
    <w:p>
      <w:pPr>
        <w:numPr>
          <w:ilvl w:val="0"/>
          <w:numId w:val="1002"/>
        </w:numPr>
        <w:pStyle w:val="Compact"/>
      </w:pPr>
      <w:r>
        <w:rPr>
          <w:bCs/>
          <w:b/>
        </w:rPr>
        <w:t xml:space="preserve">Case Study Analysis:</w:t>
      </w:r>
      <w:r>
        <w:t xml:space="preserve"> </w:t>
      </w:r>
      <w:r>
        <w:t xml:space="preserve">Collaborating with leading manufacturers (e.g., Xiaomi Manufacturing, Sinopec R&amp;D centers) within Beijing to analyze existing mechatronic system limitations through field observations and stakeholder interviews.</w:t>
      </w:r>
    </w:p>
    <w:p>
      <w:pPr>
        <w:numPr>
          <w:ilvl w:val="0"/>
          <w:numId w:val="1002"/>
        </w:numPr>
        <w:pStyle w:val="Compact"/>
      </w:pPr>
      <w:r>
        <w:rPr>
          <w:bCs/>
          <w:b/>
        </w:rPr>
        <w:t xml:space="preserve">System Development:</w:t>
      </w:r>
      <w:r>
        <w:t xml:space="preserve"> </w:t>
      </w:r>
      <w:r>
        <w:t xml:space="preserve">Building simulation models using MATLAB/Simulink and implementing hardware prototypes on test benches at Tsinghua University's Mechatronics Laboratory, incorporating sensors monitoring temperature, vibration, and power usage common in Beijing’s industrial environment.</w:t>
      </w:r>
    </w:p>
    <w:p>
      <w:pPr>
        <w:numPr>
          <w:ilvl w:val="0"/>
          <w:numId w:val="1002"/>
        </w:numPr>
        <w:pStyle w:val="Compact"/>
      </w:pPr>
      <w:r>
        <w:rPr>
          <w:bCs/>
          <w:b/>
        </w:rPr>
        <w:t xml:space="preserve">Validation &amp; Iteration:</w:t>
      </w:r>
      <w:r>
        <w:t xml:space="preserve"> </w:t>
      </w:r>
      <w:r>
        <w:t xml:space="preserve">Conducting pilot tests in selected production lines within the Beijing Economic-Technological Development Area (BETDA), measuring outcomes against key performance indicators: energy reduction (%), system uptime (%), and adaptation speed (seconds per reconfiguration).</w:t>
      </w:r>
    </w:p>
    <w:p>
      <w:pPr>
        <w:numPr>
          <w:ilvl w:val="0"/>
          <w:numId w:val="1002"/>
        </w:numPr>
        <w:pStyle w:val="Compact"/>
      </w:pPr>
      <w:r>
        <w:rPr>
          <w:bCs/>
          <w:b/>
        </w:rPr>
        <w:t xml:space="preserve">Stakeholder Co-Creation:</w:t>
      </w:r>
      <w:r>
        <w:t xml:space="preserve"> </w:t>
      </w:r>
      <w:r>
        <w:t xml:space="preserve">Workshops with Beijing-based Mechatronics Engineers, manufacturing managers, and policymakers to refine the competency framework for industry adoption.</w:t>
      </w:r>
    </w:p>
    <w:bookmarkEnd w:id="23"/>
    <w:bookmarkStart w:id="24" w:name="significance-and-expected-impact"/>
    <w:p>
      <w:pPr>
        <w:pStyle w:val="Heading2"/>
      </w:pPr>
      <w:r>
        <w:t xml:space="preserve">5. Significance and Expected Impact</w:t>
      </w:r>
    </w:p>
    <w:p>
      <w:pPr>
        <w:pStyle w:val="FirstParagraph"/>
      </w:pPr>
      <w:r>
        <w:t xml:space="preserve">This research holds significant strategic value for both academic advancement and economic development in China Beijing:</w:t>
      </w:r>
    </w:p>
    <w:p>
      <w:pPr>
        <w:numPr>
          <w:ilvl w:val="0"/>
          <w:numId w:val="1003"/>
        </w:numPr>
        <w:pStyle w:val="Compact"/>
      </w:pPr>
      <w:r>
        <w:rPr>
          <w:bCs/>
          <w:b/>
        </w:rPr>
        <w:t xml:space="preserve">Economic Impact:</w:t>
      </w:r>
      <w:r>
        <w:t xml:space="preserve"> </w:t>
      </w:r>
      <w:r>
        <w:t xml:space="preserve">Directly contributes to the Beijing Municipal Government's goal of achieving 40% smart manufacturing penetration by 2025, potentially saving energy costs exceeding ¥25 million annually across pilot sites through optimized mechatronic control.</w:t>
      </w:r>
    </w:p>
    <w:p>
      <w:pPr>
        <w:numPr>
          <w:ilvl w:val="0"/>
          <w:numId w:val="1003"/>
        </w:numPr>
        <w:pStyle w:val="Compact"/>
      </w:pPr>
      <w:r>
        <w:rPr>
          <w:bCs/>
          <w:b/>
        </w:rPr>
        <w:t xml:space="preserve">Skill Development:</w:t>
      </w:r>
      <w:r>
        <w:t xml:space="preserve"> </w:t>
      </w:r>
      <w:r>
        <w:t xml:space="preserve">Addresses China's urgent need for homegrown Mechatronics Engineers equipped with the exact skillset demanded by Beijing's high-tech sector, reducing reliance on foreign expertise and strengthening national technological sovereignty.</w:t>
      </w:r>
    </w:p>
    <w:p>
      <w:pPr>
        <w:numPr>
          <w:ilvl w:val="0"/>
          <w:numId w:val="1003"/>
        </w:numPr>
        <w:pStyle w:val="Compact"/>
      </w:pPr>
      <w:r>
        <w:rPr>
          <w:bCs/>
          <w:b/>
        </w:rPr>
        <w:t xml:space="preserve">Sustainability Alignment:</w:t>
      </w:r>
      <w:r>
        <w:t xml:space="preserve"> </w:t>
      </w:r>
      <w:r>
        <w:t xml:space="preserve">Supports China's dual-carbon policy (peak carbon by 2030, neutrality by 2060) by embedding energy-aware design principles into core mechatronics engineering practice within Beijing's manufacturing ecosystem.</w:t>
      </w:r>
    </w:p>
    <w:p>
      <w:pPr>
        <w:numPr>
          <w:ilvl w:val="0"/>
          <w:numId w:val="1003"/>
        </w:numPr>
        <w:pStyle w:val="Compact"/>
      </w:pPr>
      <w:r>
        <w:rPr>
          <w:bCs/>
          <w:b/>
        </w:rPr>
        <w:t xml:space="preserve">Academic Contribution:</w:t>
      </w:r>
      <w:r>
        <w:t xml:space="preserve"> </w:t>
      </w:r>
      <w:r>
        <w:t xml:space="preserve">Generates novel frameworks for adaptive mechatronic systems in dense urban industrial settings—a context under-researched globally but critical to China’s development model.</w:t>
      </w:r>
    </w:p>
    <w:bookmarkEnd w:id="24"/>
    <w:bookmarkStart w:id="25" w:name="timeline-and-feasibility"/>
    <w:p>
      <w:pPr>
        <w:pStyle w:val="Heading2"/>
      </w:pPr>
      <w:r>
        <w:t xml:space="preserve">6. Timeline and Feasibility</w:t>
      </w:r>
    </w:p>
    <w:p>
      <w:pPr>
        <w:pStyle w:val="FirstParagraph"/>
      </w:pPr>
      <w:r>
        <w:t xml:space="preserve">The 24-month research timeline is feasible within Beijing's academic and industrial infrastructure:</w:t>
      </w:r>
    </w:p>
    <w:p>
      <w:pPr>
        <w:numPr>
          <w:ilvl w:val="0"/>
          <w:numId w:val="1004"/>
        </w:numPr>
        <w:pStyle w:val="Compact"/>
      </w:pPr>
      <w:r>
        <w:rPr>
          <w:bCs/>
          <w:b/>
        </w:rPr>
        <w:t xml:space="preserve">Months 1-6:</w:t>
      </w:r>
      <w:r>
        <w:t xml:space="preserve"> </w:t>
      </w:r>
      <w:r>
        <w:t xml:space="preserve">Literature review, stakeholder mapping in Beijing, initial system design.</w:t>
      </w:r>
    </w:p>
    <w:p>
      <w:pPr>
        <w:numPr>
          <w:ilvl w:val="0"/>
          <w:numId w:val="1004"/>
        </w:numPr>
        <w:pStyle w:val="Compact"/>
      </w:pPr>
      <w:r>
        <w:rPr>
          <w:bCs/>
          <w:b/>
        </w:rPr>
        <w:t xml:space="preserve">Months 7-15:</w:t>
      </w:r>
      <w:r>
        <w:t xml:space="preserve"> </w:t>
      </w:r>
      <w:r>
        <w:t xml:space="preserve">Prototype development (hardware/software), simulations at Tsinghua/Beihang labs, first pilot testing with industry partners.</w:t>
      </w:r>
    </w:p>
    <w:p>
      <w:pPr>
        <w:numPr>
          <w:ilvl w:val="0"/>
          <w:numId w:val="1004"/>
        </w:numPr>
        <w:pStyle w:val="Compact"/>
      </w:pPr>
      <w:r>
        <w:rPr>
          <w:bCs/>
          <w:b/>
        </w:rPr>
        <w:t xml:space="preserve">Months 16-20:</w:t>
      </w:r>
      <w:r>
        <w:t xml:space="preserve"> </w:t>
      </w:r>
      <w:r>
        <w:t xml:space="preserve">Iterative refinement based on field data, competency framework finalization.</w:t>
      </w:r>
    </w:p>
    <w:p>
      <w:pPr>
        <w:numPr>
          <w:ilvl w:val="0"/>
          <w:numId w:val="1004"/>
        </w:numPr>
        <w:pStyle w:val="Compact"/>
      </w:pPr>
      <w:r>
        <w:rPr>
          <w:bCs/>
          <w:b/>
        </w:rPr>
        <w:t xml:space="preserve">Months 21-24:</w:t>
      </w:r>
      <w:r>
        <w:t xml:space="preserve"> </w:t>
      </w:r>
      <w:r>
        <w:t xml:space="preserve">Thesis writing, validation report submission to Beijing authorities (e.g., Beijing Municipal Commission of Economy and Information Technology), industry workshop presentation.</w:t>
      </w:r>
    </w:p>
    <w:bookmarkEnd w:id="25"/>
    <w:bookmarkStart w:id="26" w:name="conclusion"/>
    <w:p>
      <w:pPr>
        <w:pStyle w:val="Heading2"/>
      </w:pPr>
      <w:r>
        <w:t xml:space="preserve">7. Conclusion</w:t>
      </w:r>
    </w:p>
    <w:p>
      <w:pPr>
        <w:pStyle w:val="FirstParagraph"/>
      </w:pPr>
      <w:r>
        <w:t xml:space="preserve">This thesis proposal establishes a clear pathway for Mechatronics Engineers to become indispensable architects of Beijing's intelligent future. By focusing on context-specific challenges—energy constraints, industrial flexibility needs, and China's strategic policy goals—the research moves beyond theoretical innovation to deliver tangible solutions for the city at the heart of China's technological renaissance. The resulting adaptive mechatronic systems and competency framework will directly empower Beijing-based Mechatronics Engineers to drive sustainable manufacturing growth, positioning them as key agents in advancing the nation's high-tech ambitions. This work is not merely an academic exercise; it is a strategic contribution to realizing China’s vision of leadership in next-generation engineering within the Beijing ecosystem. The successful execution of this thesis will provide a replicable model for mechatronics innovation across other major Chinese cities, but its foundational research and development must be rooted in the unique dynamism of China Beijing.</w:t>
      </w:r>
    </w:p>
    <w:bookmarkEnd w:id="26"/>
    <w:bookmarkStart w:id="27" w:name="keywords"/>
    <w:p>
      <w:pPr>
        <w:pStyle w:val="Heading2"/>
      </w:pPr>
      <w:r>
        <w:t xml:space="preserve">8. Keywords</w:t>
      </w:r>
    </w:p>
    <w:p>
      <w:pPr>
        <w:pStyle w:val="FirstParagraph"/>
      </w:pPr>
      <w:r>
        <w:t xml:space="preserve">Thesis Proposal; Mechatronics Engineer; China Beijing; Smart Manufacturing; Adaptive Control Systems; Sustainable Urban Infrastructure; Industrial IoT; Chinese Technological Development Strategy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for Smart Manufacturing Ecosystems in China Beijing</dc:title>
  <dc:creator/>
  <dc:language>en</dc:language>
  <cp:keywords/>
  <dcterms:created xsi:type="dcterms:W3CDTF">2026-04-24T11:27:15Z</dcterms:created>
  <dcterms:modified xsi:type="dcterms:W3CDTF">2026-04-24T11:27:15Z</dcterms:modified>
</cp:coreProperties>
</file>

<file path=docProps/custom.xml><?xml version="1.0" encoding="utf-8"?>
<Properties xmlns="http://schemas.openxmlformats.org/officeDocument/2006/custom-properties" xmlns:vt="http://schemas.openxmlformats.org/officeDocument/2006/docPropsVTypes"/>
</file>