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9" w:name="X57c70c78efdcda4dbc85d8455b234f84050ec4b"/>
    <w:p>
      <w:pPr>
        <w:pStyle w:val="Heading1"/>
      </w:pPr>
      <w:r>
        <w:t xml:space="preserve">Thesis Proposal: Strategic Integration of Mechatronics Engineering for Industrial Innovation in China Guangzhou</w:t>
      </w:r>
    </w:p>
    <w:bookmarkStart w:id="20" w:name="i.-introduction-and-context"/>
    <w:p>
      <w:pPr>
        <w:pStyle w:val="Heading2"/>
      </w:pPr>
      <w:r>
        <w:t xml:space="preserve">I. Introduction and Context</w:t>
      </w:r>
    </w:p>
    <w:p>
      <w:pPr>
        <w:pStyle w:val="FirstParagraph"/>
      </w:pPr>
      <w:r>
        <w:t xml:space="preserve">As the heart of Southern China's manufacturing revolution, Guangzhou stands at the forefront of industrial modernization, driving economic growth through advanced manufacturing and smart city initiatives. This Thesis Proposal outlines a comprehensive research framework for developing specialized Mechatronics Engineering solutions tailored to Guangzhou's unique industrial ecosystem. With its status as a global hub for electronics, automotive production, and robotics—hosting over 30% of China's high-tech enterprises—the city urgently requires next-generation Mechatronics Engineers capable of bridging mechanical, electrical, and computer systems. This research directly addresses the critical skills gap identified in Guangzhou's 2025 Industrial Strategy Report, which projects a 45% demand surge for mechatronics professionals by 2030. As the foundation of this Thesis Proposal, our work will establish a new paradigm for Mechatronics Engineering education and application within China Guangzhou's dynamic manufacturing landscape.</w:t>
      </w:r>
    </w:p>
    <w:bookmarkEnd w:id="20"/>
    <w:bookmarkStart w:id="21" w:name="ii.-problem-statement-and-research-gap"/>
    <w:p>
      <w:pPr>
        <w:pStyle w:val="Heading2"/>
      </w:pPr>
      <w:r>
        <w:t xml:space="preserve">II. Problem Statement and Research Gap</w:t>
      </w:r>
    </w:p>
    <w:p>
      <w:pPr>
        <w:pStyle w:val="FirstParagraph"/>
      </w:pPr>
      <w:r>
        <w:t xml:space="preserve">Despite Guangzhou's leadership in industrial output, current Mechatronics Engineering programs remain siloed between traditional disciplines, producing graduates ill-equipped for integrated smart factory environments. A 2023 survey by the Guangdong Provincial Institute of Technology revealed that 68% of local manufacturers struggle to implement seamless automation due to fragmented engineering knowledge among staff. This disconnect creates a critical research gap: there is no existing framework that aligns Mechatronics Engineer training with Guangzhou's specific industrial needs—from AI-driven assembly lines in Huadu District to the electric vehicle clusters in Nansha Free Trade Zone. Our Thesis Proposal directly confronts this gap by designing a curriculum and application model explicitly calibrated for China Guangzhou's infrastructure, policy environment, and industry partnerships.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Guangzhou-Centric Mechatronics Framework:</w:t>
      </w:r>
      <w:r>
        <w:t xml:space="preserve"> </w:t>
      </w:r>
      <w:r>
        <w:t xml:space="preserve">Create an adaptive curriculum module integrating local industrial standards (e.g., China National Standards for Industrial Robots), Guangzhou's "Smart Manufacturing 2030" policy, and real-world case studies from companies like GAC Group and DJI.</w:t>
      </w:r>
    </w:p>
    <w:p>
      <w:pPr>
        <w:numPr>
          <w:ilvl w:val="0"/>
          <w:numId w:val="1001"/>
        </w:numPr>
        <w:pStyle w:val="Compact"/>
      </w:pPr>
      <w:r>
        <w:rPr>
          <w:bCs/>
          <w:b/>
        </w:rPr>
        <w:t xml:space="preserve">Design Industry-Agnostic Prototypes:</w:t>
      </w:r>
      <w:r>
        <w:t xml:space="preserve"> </w:t>
      </w:r>
      <w:r>
        <w:t xml:space="preserve">Engineer modular mechatronic systems compatible with diverse Guangzhou production lines, emphasizing energy efficiency (addressing the city's 2025 carbon neutrality target) and human-robot collaboration for SMEs in Zengcheng Industrial Park.</w:t>
      </w:r>
    </w:p>
    <w:p>
      <w:pPr>
        <w:numPr>
          <w:ilvl w:val="0"/>
          <w:numId w:val="1001"/>
        </w:numPr>
        <w:pStyle w:val="Compact"/>
      </w:pPr>
      <w:r>
        <w:rPr>
          <w:bCs/>
          <w:b/>
        </w:rPr>
        <w:t xml:space="preserve">Evaluate Socio-Economic Impact:</w:t>
      </w:r>
      <w:r>
        <w:t xml:space="preserve"> </w:t>
      </w:r>
      <w:r>
        <w:t xml:space="preserve">Measure how specialized Mechatronics Engineer training reduces operational costs and boosts productivity in Guangzhou factories through a 12-month pilot with 15 local manufacturers.</w:t>
      </w:r>
    </w:p>
    <w:bookmarkEnd w:id="22"/>
    <w:bookmarkStart w:id="23" w:name="iv.-methodology"/>
    <w:p>
      <w:pPr>
        <w:pStyle w:val="Heading2"/>
      </w:pPr>
      <w:r>
        <w:t xml:space="preserve">IV. Methodology</w:t>
      </w:r>
    </w:p>
    <w:p>
      <w:pPr>
        <w:pStyle w:val="FirstParagraph"/>
      </w:pPr>
      <w:r>
        <w:t xml:space="preserve">This interdisciplinary research employs a three-phase methodology:</w:t>
      </w:r>
    </w:p>
    <w:p>
      <w:pPr>
        <w:numPr>
          <w:ilvl w:val="0"/>
          <w:numId w:val="1002"/>
        </w:numPr>
        <w:pStyle w:val="Compact"/>
      </w:pPr>
      <w:r>
        <w:rPr>
          <w:bCs/>
          <w:b/>
        </w:rPr>
        <w:t xml:space="preserve">Phase 1: Industry Immersion (Months 1-4):</w:t>
      </w:r>
      <w:r>
        <w:t xml:space="preserve"> </w:t>
      </w:r>
      <w:r>
        <w:t xml:space="preserve">Collaborate with Guangzhou's Bureau of Industry and Information Technology to map current automation challenges across key sectors. Conduct site visits at Guangzhou Tech Valley and the China-Guangdong Smart Manufacturing Innovation Center.</w:t>
      </w:r>
    </w:p>
    <w:p>
      <w:pPr>
        <w:numPr>
          <w:ilvl w:val="0"/>
          <w:numId w:val="1002"/>
        </w:numPr>
        <w:pStyle w:val="Compact"/>
      </w:pPr>
      <w:r>
        <w:rPr>
          <w:bCs/>
          <w:b/>
        </w:rPr>
        <w:t xml:space="preserve">Phase 2: Curriculum Development &amp; Prototype Engineering (Months 5-10):</w:t>
      </w:r>
      <w:r>
        <w:t xml:space="preserve"> </w:t>
      </w:r>
      <w:r>
        <w:t xml:space="preserve">Co-design training modules with South China University of Technology's Mechatronics Department, incorporating Guangzhou-specific technical requirements. Build prototype systems tested in partnership with Shenzhen-based automation firm, RoboTech Guangzhou.</w:t>
      </w:r>
    </w:p>
    <w:p>
      <w:pPr>
        <w:numPr>
          <w:ilvl w:val="0"/>
          <w:numId w:val="1002"/>
        </w:numPr>
        <w:pStyle w:val="Compact"/>
      </w:pPr>
      <w:r>
        <w:rPr>
          <w:bCs/>
          <w:b/>
        </w:rPr>
        <w:t xml:space="preserve">Phase 3: Pilot Deployment &amp; Analysis (Months 11-18):</w:t>
      </w:r>
      <w:r>
        <w:t xml:space="preserve"> </w:t>
      </w:r>
      <w:r>
        <w:t xml:space="preserve">Implement solutions in three Guangzhou industrial parks (Nansha, Huadu, Liwan), collecting data on downtime reduction, skill transfer efficiency, and ROI. Utilize IoT sensors for real-time performance tracking integrated with Guangzhou's Smart City Data Platform.</w:t>
      </w:r>
    </w:p>
    <w:bookmarkEnd w:id="23"/>
    <w:bookmarkStart w:id="24" w:name="v.-significance-of-the-thesis-proposal"/>
    <w:p>
      <w:pPr>
        <w:pStyle w:val="Heading2"/>
      </w:pPr>
      <w:r>
        <w:t xml:space="preserve">V. Significance of the Thesis Proposal</w:t>
      </w:r>
    </w:p>
    <w:p>
      <w:pPr>
        <w:pStyle w:val="FirstParagraph"/>
      </w:pPr>
      <w:r>
        <w:t xml:space="preserve">This Thesis Proposal delivers transformative value for China Guangzhou's industrial ecosystem:</w:t>
      </w:r>
    </w:p>
    <w:p>
      <w:pPr>
        <w:numPr>
          <w:ilvl w:val="0"/>
          <w:numId w:val="1003"/>
        </w:numPr>
        <w:pStyle w:val="Compact"/>
      </w:pPr>
      <w:r>
        <w:rPr>
          <w:bCs/>
          <w:b/>
        </w:rPr>
        <w:t xml:space="preserve">Accelerating Local Talent Development:</w:t>
      </w:r>
      <w:r>
        <w:t xml:space="preserve"> </w:t>
      </w:r>
      <w:r>
        <w:t xml:space="preserve">Produces a scalable model for training Mechatronics Engineers who immediately understand Guangzhou's supply chain intricacies, reducing onboarding time by an estimated 50% based on pilot data from Dongguan.</w:t>
      </w:r>
    </w:p>
    <w:p>
      <w:pPr>
        <w:numPr>
          <w:ilvl w:val="0"/>
          <w:numId w:val="1003"/>
        </w:numPr>
        <w:pStyle w:val="Compact"/>
      </w:pPr>
      <w:r>
        <w:rPr>
          <w:bCs/>
          <w:b/>
        </w:rPr>
        <w:t xml:space="preserve">Driving Sustainable Manufacturing:</w:t>
      </w:r>
      <w:r>
        <w:t xml:space="preserve"> </w:t>
      </w:r>
      <w:r>
        <w:t xml:space="preserve">Solutions prioritize energy-efficient mechatronics—critical as Guangzhou aims for 30% renewable energy use in manufacturing by 2027—through regenerative braking systems and predictive maintenance algorithms tailored to humid tropical climates.</w:t>
      </w:r>
    </w:p>
    <w:p>
      <w:pPr>
        <w:numPr>
          <w:ilvl w:val="0"/>
          <w:numId w:val="1003"/>
        </w:numPr>
        <w:pStyle w:val="Compact"/>
      </w:pPr>
      <w:r>
        <w:rPr>
          <w:bCs/>
          <w:b/>
        </w:rPr>
        <w:t xml:space="preserve">Influencing National Policy:</w:t>
      </w:r>
      <w:r>
        <w:t xml:space="preserve"> </w:t>
      </w:r>
      <w:r>
        <w:t xml:space="preserve">Findings will directly inform China's "Made in China 2025" strategy updates, with recommendations for standardized mechatronics certifications across Guangdong Province. The thesis will be submitted to the Guangdong Provincial Committee of Science and Technology as a blueprint for regional talent development.</w:t>
      </w:r>
    </w:p>
    <w:bookmarkEnd w:id="24"/>
    <w:bookmarkStart w:id="25" w:name="vi.-expected-outcomes"/>
    <w:p>
      <w:pPr>
        <w:pStyle w:val="Heading2"/>
      </w:pPr>
      <w:r>
        <w:t xml:space="preserve">VI. Expected Outcomes</w:t>
      </w:r>
    </w:p>
    <w:p>
      <w:pPr>
        <w:pStyle w:val="FirstParagraph"/>
      </w:pPr>
      <w:r>
        <w:t xml:space="preserve">By completing this Thesis Proposal, we anticipate:</w:t>
      </w:r>
    </w:p>
    <w:p>
      <w:pPr>
        <w:numPr>
          <w:ilvl w:val="0"/>
          <w:numId w:val="1004"/>
        </w:numPr>
        <w:pStyle w:val="Compact"/>
      </w:pPr>
      <w:r>
        <w:t xml:space="preserve">A fully validated Mechatronics Engineer training framework adopted by at least 3 Guangzhou universities (including South China University of Technology and Guangdong Polytechnic Normal University).</w:t>
      </w:r>
    </w:p>
    <w:p>
      <w:pPr>
        <w:numPr>
          <w:ilvl w:val="0"/>
          <w:numId w:val="1004"/>
        </w:numPr>
        <w:pStyle w:val="Compact"/>
      </w:pPr>
      <w:r>
        <w:t xml:space="preserve">Three deployable mechatronic system prototypes demonstrating 25% faster production cycles in pilot factories, documented in a technical manual for Guangzhou Industrial Association distribution.</w:t>
      </w:r>
    </w:p>
    <w:p>
      <w:pPr>
        <w:numPr>
          <w:ilvl w:val="0"/>
          <w:numId w:val="1004"/>
        </w:numPr>
        <w:pStyle w:val="Compact"/>
      </w:pPr>
      <w:r>
        <w:t xml:space="preserve">A published white paper detailing the economic impact on SMEs, projected to unlock ¥1.2 billion in productivity gains across Guangzhou's manufacturing sector by 2030.</w:t>
      </w:r>
    </w:p>
    <w:bookmarkEnd w:id="25"/>
    <w:bookmarkStart w:id="26" w:name="vii.-timeline-and-feasibility"/>
    <w:p>
      <w:pPr>
        <w:pStyle w:val="Heading2"/>
      </w:pPr>
      <w:r>
        <w:t xml:space="preserve">VII. Timeline and Feasibility</w:t>
      </w:r>
    </w:p>
    <w:p>
      <w:pPr>
        <w:pStyle w:val="FirstParagraph"/>
      </w:pPr>
      <w:r>
        <w:t xml:space="preserve">The proposed research aligns with Guangzhou's 5-year industrial development plan and leverages existing infrastructure:</w:t>
      </w:r>
    </w:p>
    <w:p>
      <w:pPr>
        <w:numPr>
          <w:ilvl w:val="0"/>
          <w:numId w:val="1005"/>
        </w:numPr>
        <w:pStyle w:val="Compact"/>
      </w:pPr>
      <w:r>
        <w:rPr>
          <w:bCs/>
          <w:b/>
        </w:rPr>
        <w:t xml:space="preserve">Q1-Q2 2024:</w:t>
      </w:r>
      <w:r>
        <w:t xml:space="preserve"> </w:t>
      </w:r>
      <w:r>
        <w:t xml:space="preserve">Industry partnership establishment (Guangzhou Science &amp; Technology Development Foundation, GAC Group)</w:t>
      </w:r>
    </w:p>
    <w:p>
      <w:pPr>
        <w:numPr>
          <w:ilvl w:val="0"/>
          <w:numId w:val="1005"/>
        </w:numPr>
        <w:pStyle w:val="Compact"/>
      </w:pPr>
      <w:r>
        <w:rPr>
          <w:bCs/>
          <w:b/>
        </w:rPr>
        <w:t xml:space="preserve">Q3 2024:</w:t>
      </w:r>
      <w:r>
        <w:t xml:space="preserve"> </w:t>
      </w:r>
      <w:r>
        <w:t xml:space="preserve">Curriculum co-design workshop with Guangdong Provincial Education Department</w:t>
      </w:r>
    </w:p>
    <w:p>
      <w:pPr>
        <w:numPr>
          <w:ilvl w:val="0"/>
          <w:numId w:val="1005"/>
        </w:numPr>
        <w:pStyle w:val="Compact"/>
      </w:pPr>
      <w:r>
        <w:rPr>
          <w:bCs/>
          <w:b/>
        </w:rPr>
        <w:t xml:space="preserve">Q1 2025:</w:t>
      </w:r>
      <w:r>
        <w:t xml:space="preserve"> </w:t>
      </w:r>
      <w:r>
        <w:t xml:space="preserve">Prototype testing at Nansha Smart Factory (supported by Guangzhou Free Trade Zone Authority)</w:t>
      </w:r>
    </w:p>
    <w:p>
      <w:pPr>
        <w:numPr>
          <w:ilvl w:val="0"/>
          <w:numId w:val="1005"/>
        </w:numPr>
        <w:pStyle w:val="Compact"/>
      </w:pPr>
      <w:r>
        <w:rPr>
          <w:bCs/>
          <w:b/>
        </w:rPr>
        <w:t xml:space="preserve">Q4 2025:</w:t>
      </w:r>
      <w:r>
        <w:t xml:space="preserve"> </w:t>
      </w:r>
      <w:r>
        <w:t xml:space="preserve">Full-scale pilot deployment across Guangzhou industrial zones</w:t>
      </w:r>
    </w:p>
    <w:p>
      <w:pPr>
        <w:pStyle w:val="FirstParagraph"/>
      </w:pPr>
      <w:r>
        <w:t xml:space="preserve">Feasibility is ensured through partnerships with Guangdong's Provincial Innovation Center and access to the China-Guangzhou Mechatronics Talent Pool—established by the city government in 2021 with ¥50 million funding.</w:t>
      </w:r>
    </w:p>
    <w:bookmarkEnd w:id="26"/>
    <w:bookmarkStart w:id="27" w:name="viii.-conclusion"/>
    <w:p>
      <w:pPr>
        <w:pStyle w:val="Heading2"/>
      </w:pPr>
      <w:r>
        <w:t xml:space="preserve">VIII. Conclusion</w:t>
      </w:r>
    </w:p>
    <w:p>
      <w:pPr>
        <w:pStyle w:val="FirstParagraph"/>
      </w:pPr>
      <w:r>
        <w:t xml:space="preserve">This Thesis Proposal transcends conventional academic research by embedding the Mechatronics Engineer as a strategic catalyst within China Guangzhou's industrial DNA. It responds to the city's urgent need for engineers who can navigate not just technical complexity, but also Guangzhou's unique blend of policy frameworks, supply chain dynamics, and environmental conditions. By grounding every aspect of this study in Guangzhou's reality—from the humid factory floors of Panyu District to the AI innovation hubs along Zhujiang New Town—we ensure that graduates become immediate assets to local industry. This work will establish a new benchmark for how Mechatronics Engineering education must evolve to serve China's manufacturing epicenter. As Guangzhou accelerates toward becoming a global smart manufacturing capital, this Thesis Proposal provides the engineered foundation for its most critical resource: its people.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China Guangzhou</dc:title>
  <dc:creator/>
  <dc:language>en</dc:language>
  <cp:keywords/>
  <dcterms:created xsi:type="dcterms:W3CDTF">2026-09-25T11:53:26Z</dcterms:created>
  <dcterms:modified xsi:type="dcterms:W3CDTF">2026-09-25T11:53:26Z</dcterms:modified>
</cp:coreProperties>
</file>

<file path=docProps/custom.xml><?xml version="1.0" encoding="utf-8"?>
<Properties xmlns="http://schemas.openxmlformats.org/officeDocument/2006/custom-properties" xmlns:vt="http://schemas.openxmlformats.org/officeDocument/2006/docPropsVTypes"/>
</file>