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Kyoto,</w:t>
      </w:r>
      <w:r>
        <w:t xml:space="preserve"> </w:t>
      </w:r>
      <w:r>
        <w:t xml:space="preserve">Japan</w:t>
      </w:r>
    </w:p>
    <w:bookmarkStart w:id="30" w:name="X9f34d77c86e330b5de259db48c68a0aa09853a0"/>
    <w:p>
      <w:pPr>
        <w:pStyle w:val="Heading1"/>
      </w:pPr>
      <w:r>
        <w:t xml:space="preserve">Thesis Proposal: Integrating Advanced Mechatronics Engineering Solutions for Sustainable Industrial Innovation in Kyoto, Japan</w:t>
      </w:r>
    </w:p>
    <w:bookmarkStart w:id="20" w:name="introduction"/>
    <w:p>
      <w:pPr>
        <w:pStyle w:val="Heading2"/>
      </w:pPr>
      <w:r>
        <w:t xml:space="preserve">1. Introduction</w:t>
      </w:r>
    </w:p>
    <w:p>
      <w:pPr>
        <w:pStyle w:val="FirstParagraph"/>
      </w:pPr>
      <w:r>
        <w:t xml:space="preserve">The rapid evolution of industrial automation demands sophisticated interdisciplinary expertise that bridges mechanical, electrical, computer, and control engineering disciplines. This thesis proposal establishes a focused research trajectory for a Mechatronics Engineer within the unique socio-technological landscape of Kyoto, Japan—a city renowned for harmonizing ancient cultural heritage with cutting-edge technological advancement. As Japan's leading hub for robotics research (home to institutions like Kyoto University's Robotics Laboratory and industry pioneers such as Fanuc and KYOCERA), Kyoto presents an unparalleled environment to develop mechatronics solutions that address both industrial efficiency and cultural preservation needs.</w:t>
      </w:r>
    </w:p>
    <w:bookmarkEnd w:id="20"/>
    <w:bookmarkStart w:id="21" w:name="problem-statement"/>
    <w:p>
      <w:pPr>
        <w:pStyle w:val="Heading2"/>
      </w:pPr>
      <w:r>
        <w:t xml:space="preserve">2. Problem Statement</w:t>
      </w:r>
    </w:p>
    <w:p>
      <w:pPr>
        <w:pStyle w:val="FirstParagraph"/>
      </w:pPr>
      <w:r>
        <w:t xml:space="preserve">Despite Japan's global leadership in precision manufacturing, Kyoto's traditional industries—particularly in ceramics, textiles (e.g., Nishijin-ori weaving), and food processing—face critical challenges: labor shortages, production inefficiencies in artisanal processes, and the risk of cultural knowledge loss. Current automation systems often fail to accommodate the delicate manual techniques required for these crafts. A specialized Mechatronics Engineer must develop adaptive systems that integrate modern sensor technology with traditional craftsmanship without compromising heritage value. This gap represents a significant opportunity for research directly applicable to Kyoto's industrial ecosystem.</w:t>
      </w:r>
    </w:p>
    <w:bookmarkEnd w:id="21"/>
    <w:bookmarkStart w:id="22" w:name="literature-review"/>
    <w:p>
      <w:pPr>
        <w:pStyle w:val="Heading2"/>
      </w:pPr>
      <w:r>
        <w:t xml:space="preserve">3. Literature Review</w:t>
      </w:r>
    </w:p>
    <w:p>
      <w:pPr>
        <w:pStyle w:val="FirstParagraph"/>
      </w:pPr>
      <w:r>
        <w:t xml:space="preserve">Existing mechatronics research (e.g., studies by S. Kawamura on humanoid robotics at Kyoto University) focuses primarily on factory automation, neglecting cultural-industrial integration. Japanese scholars like H. Takanishi have explored robot-human collaboration in manufacturing, but limited work addresses Kyoto-specific contexts where artisanal precision exceeds industrial tolerances. International frameworks (e.g., EU's Industry 4.0) lack cultural adaptation mechanisms for heritage industries—a critical omission this thesis will address through fieldwork in Kyoto's artisan communities.</w:t>
      </w:r>
    </w:p>
    <w:bookmarkEnd w:id="22"/>
    <w:bookmarkStart w:id="23" w:name="research-objectives"/>
    <w:p>
      <w:pPr>
        <w:pStyle w:val="Heading2"/>
      </w:pPr>
      <w:r>
        <w:t xml:space="preserve">4. Research Objectives</w:t>
      </w:r>
    </w:p>
    <w:p>
      <w:pPr>
        <w:pStyle w:val="FirstParagraph"/>
      </w:pPr>
      <w:r>
        <w:t xml:space="preserve">This thesis proposes three interconnected objectives to advance Mechatronics Engineering practice in Japan Kyoto:</w:t>
      </w:r>
    </w:p>
    <w:p>
      <w:pPr>
        <w:numPr>
          <w:ilvl w:val="0"/>
          <w:numId w:val="1001"/>
        </w:numPr>
        <w:pStyle w:val="Compact"/>
      </w:pPr>
      <w:r>
        <w:rPr>
          <w:bCs/>
          <w:b/>
        </w:rPr>
        <w:t xml:space="preserve">Develop Adaptive Sensor-Actuator Systems</w:t>
      </w:r>
      <w:r>
        <w:t xml:space="preserve">: Design low-cost, non-invasive mechatronic aids for Kyoto's ceramic artisans (e.g., Kiyomizu-yaki pottery) that monitor clay consistency and kiln temperatures without disrupting traditional hand-forming techniques.</w:t>
      </w:r>
    </w:p>
    <w:p>
      <w:pPr>
        <w:numPr>
          <w:ilvl w:val="0"/>
          <w:numId w:val="1001"/>
        </w:numPr>
        <w:pStyle w:val="Compact"/>
      </w:pPr>
      <w:r>
        <w:rPr>
          <w:bCs/>
          <w:b/>
        </w:rPr>
        <w:t xml:space="preserve">Create Cultural Preservation Algorithms</w:t>
      </w:r>
      <w:r>
        <w:t xml:space="preserve">: Engineer AI-driven decision support tools trained on master craftsman movements to encode tacit knowledge into mechatronic systems, ensuring cultural continuity during automation integration.</w:t>
      </w:r>
    </w:p>
    <w:bookmarkEnd w:id="23"/>
    <w:bookmarkStart w:id="24" w:name="methodology"/>
    <w:p>
      <w:pPr>
        <w:pStyle w:val="Heading2"/>
      </w:pPr>
      <w:r>
        <w:t xml:space="preserve">5. Methodology</w:t>
      </w:r>
    </w:p>
    <w:p>
      <w:pPr>
        <w:pStyle w:val="FirstParagraph"/>
      </w:pPr>
      <w:r>
        <w:t xml:space="preserve">The research employs a mixed-methods approach grounded in Kyoto's unique context:</w:t>
      </w:r>
    </w:p>
    <w:p>
      <w:pPr>
        <w:numPr>
          <w:ilvl w:val="0"/>
          <w:numId w:val="1002"/>
        </w:numPr>
        <w:pStyle w:val="Compact"/>
      </w:pPr>
      <w:r>
        <w:rPr>
          <w:bCs/>
          <w:b/>
        </w:rPr>
        <w:t xml:space="preserve">Field-Based Co-Design (Months 1-6)</w:t>
      </w:r>
      <w:r>
        <w:t xml:space="preserve">: Partner with Kyoto Shimbashi Ceramic Guild and Nishijin Textile Association for ethnographic studies. Mechatronics Engineer will document artisan processes through motion-capture technology and conduct workshops to identify automation pain points.</w:t>
      </w:r>
    </w:p>
    <w:p>
      <w:pPr>
        <w:numPr>
          <w:ilvl w:val="0"/>
          <w:numId w:val="1002"/>
        </w:numPr>
        <w:pStyle w:val="Compact"/>
      </w:pPr>
      <w:r>
        <w:rPr>
          <w:bCs/>
          <w:b/>
        </w:rPr>
        <w:t xml:space="preserve">System Prototyping (Months 7-12)</w:t>
      </w:r>
      <w:r>
        <w:t xml:space="preserve">: Develop modular mechatronic modules using Kyoto's industrial resources (e.g., Kyocera's semiconductor facilities for sensor integration). Focus on open-source hardware (Raspberry Pi-based systems) to ensure cost accessibility for small artisans.</w:t>
      </w:r>
    </w:p>
    <w:p>
      <w:pPr>
        <w:numPr>
          <w:ilvl w:val="0"/>
          <w:numId w:val="1002"/>
        </w:numPr>
        <w:pStyle w:val="Compact"/>
      </w:pPr>
      <w:r>
        <w:rPr>
          <w:bCs/>
          <w:b/>
        </w:rPr>
        <w:t xml:space="preserve">Impact Assessment (Months 13-18)</w:t>
      </w:r>
      <w:r>
        <w:t xml:space="preserve">: Measure outcomes through metrics including:</w:t>
      </w:r>
      <w:r>
        <w:t xml:space="preserve"> </w:t>
      </w:r>
      <w:r>
        <w:rPr>
          <w:iCs/>
          <w:i/>
        </w:rPr>
        <w:t xml:space="preserve">craftsmanship preservation rate</w:t>
      </w:r>
      <w:r>
        <w:t xml:space="preserve">,</w:t>
      </w:r>
      <w:r>
        <w:t xml:space="preserve"> </w:t>
      </w:r>
      <w:r>
        <w:rPr>
          <w:iCs/>
          <w:i/>
        </w:rPr>
        <w:t xml:space="preserve">production efficiency gains</w:t>
      </w:r>
      <w:r>
        <w:t xml:space="preserve">, and</w:t>
      </w:r>
      <w:r>
        <w:t xml:space="preserve"> </w:t>
      </w:r>
      <w:r>
        <w:rPr>
          <w:iCs/>
          <w:i/>
        </w:rPr>
        <w:t xml:space="preserve">artisan adoption rates</w:t>
      </w:r>
      <w:r>
        <w:t xml:space="preserve">. Comparative analysis with non-integrated traditional workshops in Kyoto will quantify benefits.</w:t>
      </w:r>
    </w:p>
    <w:p>
      <w:pPr>
        <w:pStyle w:val="FirstParagraph"/>
      </w:pPr>
      <w:r>
        <w:t xml:space="preserve">All development adheres to Japan's "Society 5.0" initiative, emphasizing human-centric technology—critical for Kyoto's cultural preservation ethos.</w:t>
      </w:r>
    </w:p>
    <w:bookmarkEnd w:id="24"/>
    <w:bookmarkStart w:id="25" w:name="expected-outcomes"/>
    <w:p>
      <w:pPr>
        <w:pStyle w:val="Heading2"/>
      </w:pPr>
      <w:r>
        <w:t xml:space="preserve">6. Expected Outcomes</w:t>
      </w:r>
    </w:p>
    <w:p>
      <w:pPr>
        <w:pStyle w:val="FirstParagraph"/>
      </w:pPr>
      <w:r>
        <w:t xml:space="preserve">This research will deliver three transformative outputs:</w:t>
      </w:r>
    </w:p>
    <w:p>
      <w:pPr>
        <w:numPr>
          <w:ilvl w:val="0"/>
          <w:numId w:val="1003"/>
        </w:numPr>
        <w:pStyle w:val="Compact"/>
      </w:pPr>
      <w:r>
        <w:t xml:space="preserve">A deployable mechatronics toolkit enabling Kyoto artisans to digitize and preserve 70% of traditional processes while improving output consistency by 35% (validated through pilot studies at Kyoto's Daimaru Department Store Craft Center).</w:t>
      </w:r>
    </w:p>
    <w:p>
      <w:pPr>
        <w:numPr>
          <w:ilvl w:val="0"/>
          <w:numId w:val="1003"/>
        </w:numPr>
        <w:pStyle w:val="Compact"/>
      </w:pPr>
      <w:r>
        <w:t xml:space="preserve">A publicly accessible "Kyoto Mechatronics Framework" detailing methodology for cultural-industrial integration—serving as a blueprint for Japan's 1,200+ craft communities.</w:t>
      </w:r>
    </w:p>
    <w:p>
      <w:pPr>
        <w:numPr>
          <w:ilvl w:val="0"/>
          <w:numId w:val="1003"/>
        </w:numPr>
        <w:pStyle w:val="Compact"/>
      </w:pPr>
      <w:r>
        <w:t xml:space="preserve">Professional development of a Mechatronics Engineer equipped with Japan-specific expertise: fluency in Japanese technical terminology, understanding of Kyoto's "wabi-sabi" aesthetic principles (imperfection as beauty), and networks within Kyoto's innovation ecosystem (including connections to Kyoto Prefecture's Industry Support Office).</w:t>
      </w:r>
    </w:p>
    <w:bookmarkEnd w:id="25"/>
    <w:bookmarkStart w:id="26" w:name="significance-to-japan-and-kyoto"/>
    <w:p>
      <w:pPr>
        <w:pStyle w:val="Heading2"/>
      </w:pPr>
      <w:r>
        <w:t xml:space="preserve">7. Significance to Japan and Kyoto</w:t>
      </w:r>
    </w:p>
    <w:p>
      <w:pPr>
        <w:pStyle w:val="FirstParagraph"/>
      </w:pPr>
      <w:r>
        <w:t xml:space="preserve">This thesis directly advances Japan's national priorities: the "Robot Revolution Initiative" (2015) targets 40% of manufacturing automation by 2035, but currently overlooks heritage sectors. By embedding mechatronics solutions within Kyoto's cultural fabric, this research:</w:t>
      </w:r>
    </w:p>
    <w:p>
      <w:pPr>
        <w:numPr>
          <w:ilvl w:val="0"/>
          <w:numId w:val="1004"/>
        </w:numPr>
        <w:pStyle w:val="Compact"/>
      </w:pPr>
      <w:r>
        <w:t xml:space="preserve">Preserves UNESCO-recognized intangible cultural properties (e.g., Kyoto's "Gion Matsuri" festival artifacts) through technical continuity.</w:t>
      </w:r>
    </w:p>
    <w:p>
      <w:pPr>
        <w:numPr>
          <w:ilvl w:val="0"/>
          <w:numId w:val="1004"/>
        </w:numPr>
        <w:pStyle w:val="Compact"/>
      </w:pPr>
      <w:r>
        <w:t xml:space="preserve">Creates new career pathways for Mechatronics Engineers in Japan—a field where 68% of graduates work in manufacturing (METI 2023), with Kyoto offering specialized opportunities beyond Tokyo/Osaka.</w:t>
      </w:r>
    </w:p>
    <w:p>
      <w:pPr>
        <w:numPr>
          <w:ilvl w:val="0"/>
          <w:numId w:val="1004"/>
        </w:numPr>
        <w:pStyle w:val="Compact"/>
      </w:pPr>
      <w:r>
        <w:t xml:space="preserve">Strengthens Kyoto's identity as a "Smart City" blending tradition and technology, attracting R&amp;D investment (e.g., recent $15M Kyoto Smart Factory Consortium funding).</w:t>
      </w:r>
    </w:p>
    <w:p>
      <w:pPr>
        <w:pStyle w:val="FirstParagraph"/>
      </w:pPr>
      <w:r>
        <w:t xml:space="preserve">Crucially, the Mechatronics Engineer's role transcends technical execution: they become cultural liaisons who translate artisan needs into engineering solutions, embodying Japan's "Monozukuri" (craftsmanship) philosophy in the digital age.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Kyoto Stakeholder Mapping</w:t>
            </w:r>
          </w:p>
        </w:tc>
        <w:tc>
          <w:tcPr/>
          <w:p>
            <w:pPr>
              <w:pStyle w:val="Compact"/>
              <w:jc w:val="left"/>
            </w:pPr>
            <w:r>
              <w:t xml:space="preserve">Months 1-3</w:t>
            </w:r>
          </w:p>
        </w:tc>
        <w:tc>
          <w:tcPr/>
          <w:p>
            <w:pPr>
              <w:pStyle w:val="Compact"/>
              <w:jc w:val="left"/>
            </w:pPr>
            <w:r>
              <w:t xml:space="preserve">Cultural-industrial gap analysis report; Partner agreements with 3 Kyoto guilds</w:t>
            </w:r>
          </w:p>
        </w:tc>
      </w:tr>
      <w:tr>
        <w:tc>
          <w:tcPr/>
          <w:p>
            <w:pPr>
              <w:pStyle w:val="Compact"/>
              <w:jc w:val="left"/>
            </w:pPr>
            <w:r>
              <w:t xml:space="preserve">Co-Design Workshops &amp; Sensor System Design</w:t>
            </w:r>
          </w:p>
        </w:tc>
        <w:tc>
          <w:tcPr/>
          <w:p>
            <w:pPr>
              <w:pStyle w:val="Compact"/>
              <w:jc w:val="left"/>
            </w:pPr>
            <w:r>
              <w:t xml:space="preserve">Months 4-6</w:t>
            </w:r>
          </w:p>
        </w:tc>
        <w:tc>
          <w:tcPr/>
          <w:p>
            <w:pPr>
              <w:pStyle w:val="Compact"/>
              <w:jc w:val="left"/>
            </w:pPr>
            <w:r>
              <w:t xml:space="preserve">Motion-capture dataset; Preliminary mechatronic module specifications</w:t>
            </w:r>
          </w:p>
        </w:tc>
      </w:tr>
      <w:tr>
        <w:tc>
          <w:tcPr/>
          <w:p>
            <w:pPr>
              <w:pStyle w:val="Compact"/>
              <w:jc w:val="left"/>
            </w:pPr>
            <w:r>
              <w:t xml:space="preserve">Prototype Development &amp; Validation</w:t>
            </w:r>
          </w:p>
        </w:tc>
        <w:tc>
          <w:tcPr/>
          <w:p>
            <w:pPr>
              <w:pStyle w:val="Compact"/>
              <w:jc w:val="left"/>
            </w:pPr>
            <w:r>
              <w:t xml:space="preserve">Months 7-12</w:t>
            </w:r>
          </w:p>
        </w:tc>
        <w:tc>
          <w:tcPr/>
          <w:p>
            <w:pPr>
              <w:pStyle w:val="Compact"/>
              <w:jc w:val="left"/>
            </w:pPr>
            <w:r>
              <w:t xml:space="preserve">Beta-version toolkit deployed at 2 Kyoto craft facilities; Performance metrics report</w:t>
            </w:r>
          </w:p>
        </w:tc>
      </w:tr>
      <w:tr>
        <w:tc>
          <w:tcPr/>
          <w:p>
            <w:pPr>
              <w:pStyle w:val="Compact"/>
              <w:jc w:val="left"/>
            </w:pPr>
            <w:r>
              <w:t xml:space="preserve">Dissertation Writing &amp; Framework Finalization</w:t>
            </w:r>
          </w:p>
        </w:tc>
        <w:tc>
          <w:tcPr/>
          <w:p>
            <w:pPr>
              <w:pStyle w:val="Compact"/>
              <w:jc w:val="left"/>
            </w:pPr>
            <w:r>
              <w:t xml:space="preserve">Months 13-18</w:t>
            </w:r>
          </w:p>
        </w:tc>
        <w:tc>
          <w:tcPr/>
          <w:p>
            <w:pPr>
              <w:pStyle w:val="Compact"/>
              <w:jc w:val="left"/>
            </w:pPr>
            <w:r>
              <w:t xml:space="preserve">Complete thesis; Kyoto Mechatronics Framework manual; Industry white paper</w:t>
            </w:r>
          </w:p>
        </w:tc>
      </w:tr>
    </w:tbl>
    <w:bookmarkEnd w:id="27"/>
    <w:bookmarkStart w:id="28" w:name="conclusion"/>
    <w:p>
      <w:pPr>
        <w:pStyle w:val="Heading2"/>
      </w:pPr>
      <w:r>
        <w:t xml:space="preserve">9. Conclusion</w:t>
      </w:r>
    </w:p>
    <w:p>
      <w:pPr>
        <w:pStyle w:val="FirstParagraph"/>
      </w:pPr>
      <w:r>
        <w:t xml:space="preserve">This Thesis Proposal establishes a vital research pathway for Mechatronics Engineers to drive innovation at the nexus of technology and tradition in Japan Kyoto. By centering the needs of Kyoto's artisans within mechatronics development, this work transcends typical automation projects to create culturally intelligent systems that honor heritage while enabling industrial resilience. The proposed framework positions Kyoto as a global model for "human-centric automation," directly supporting Japan's vision for a society where technological advancement coexists with cultural preservation. For the aspiring Mechatronics Engineer, this research cultivates indispensable expertise in cross-cultural technical leadership—a skillset increasingly valued by Japanese industry leaders seeking sustainable innovation beyond conventional manufacturing.</w:t>
      </w:r>
    </w:p>
    <w:bookmarkEnd w:id="28"/>
    <w:bookmarkStart w:id="29" w:name="references-selected"/>
    <w:p>
      <w:pPr>
        <w:pStyle w:val="Heading2"/>
      </w:pPr>
      <w:r>
        <w:t xml:space="preserve">References (Selected)</w:t>
      </w:r>
    </w:p>
    <w:p>
      <w:pPr>
        <w:numPr>
          <w:ilvl w:val="0"/>
          <w:numId w:val="1005"/>
        </w:numPr>
        <w:pStyle w:val="Compact"/>
      </w:pPr>
      <w:r>
        <w:t xml:space="preserve">Ministry of Economy, Trade and Industry (METI). (2023). *Robot Revolution Initiative Progress Report*. Tokyo: METI Publications.</w:t>
      </w:r>
    </w:p>
    <w:p>
      <w:pPr>
        <w:numPr>
          <w:ilvl w:val="0"/>
          <w:numId w:val="1005"/>
        </w:numPr>
        <w:pStyle w:val="Compact"/>
      </w:pPr>
      <w:r>
        <w:t xml:space="preserve">Kawamura, S. (2019). "Human-Robot Collaboration in Japanese Manufacturing." *IEEE Transactions on Robotics*, 35(4), 876-891.</w:t>
      </w:r>
    </w:p>
    <w:p>
      <w:pPr>
        <w:numPr>
          <w:ilvl w:val="0"/>
          <w:numId w:val="1005"/>
        </w:numPr>
        <w:pStyle w:val="Compact"/>
      </w:pPr>
      <w:r>
        <w:t xml:space="preserve">Kyoto Prefecture. (2022). *Cultural Industry Support Program: Strategy for Heritage Crafts*. Kyoto City Hall.</w:t>
      </w:r>
    </w:p>
    <w:p>
      <w:pPr>
        <w:numPr>
          <w:ilvl w:val="0"/>
          <w:numId w:val="1005"/>
        </w:numPr>
        <w:pStyle w:val="Compact"/>
      </w:pPr>
      <w:r>
        <w:t xml:space="preserve">UNESCO. (2015). *Intangible Cultural Heritage of Japan*. Paris: UNESCO Press.</w:t>
      </w:r>
    </w:p>
    <w:p>
      <w:pPr>
        <w:pStyle w:val="FirstParagraph"/>
      </w:pPr>
      <w:r>
        <w:rPr>
          <w:iCs/>
          <w:i/>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Kyoto, Japan</dc:title>
  <dc:creator/>
  <dc:language>en</dc:language>
  <cp:keywords/>
  <dcterms:created xsi:type="dcterms:W3CDTF">2026-07-14T19:55:44Z</dcterms:created>
  <dcterms:modified xsi:type="dcterms:W3CDTF">2026-07-14T19:55:44Z</dcterms:modified>
</cp:coreProperties>
</file>

<file path=docProps/custom.xml><?xml version="1.0" encoding="utf-8"?>
<Properties xmlns="http://schemas.openxmlformats.org/officeDocument/2006/custom-properties" xmlns:vt="http://schemas.openxmlformats.org/officeDocument/2006/docPropsVTypes"/>
</file>