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Thesis</w:t>
      </w:r>
      <w:r>
        <w:t xml:space="preserve"> </w:t>
      </w:r>
      <w:r>
        <w:t xml:space="preserve">Proposal:</w:t>
      </w:r>
      <w:r>
        <w:t xml:space="preserve"> </w:t>
      </w:r>
      <w:r>
        <w:t xml:space="preserve">Advancing</w:t>
      </w:r>
      <w:r>
        <w:t xml:space="preserve"> </w:t>
      </w:r>
      <w:r>
        <w:t xml:space="preserve">Industry</w:t>
      </w:r>
      <w:r>
        <w:t xml:space="preserve"> </w:t>
      </w:r>
      <w:r>
        <w:t xml:space="preserve">4.0</w:t>
      </w:r>
      <w:r>
        <w:t xml:space="preserve"> </w:t>
      </w:r>
      <w:r>
        <w:t xml:space="preserve">in</w:t>
      </w:r>
      <w:r>
        <w:t xml:space="preserve"> </w:t>
      </w:r>
      <w:r>
        <w:t xml:space="preserve">Malaysia</w:t>
      </w:r>
      <w:r>
        <w:t xml:space="preserve"> </w:t>
      </w:r>
      <w:r>
        <w:t xml:space="preserve">Kuala</w:t>
      </w:r>
      <w:r>
        <w:t xml:space="preserve"> </w:t>
      </w:r>
      <w:r>
        <w:t xml:space="preserve">Lumpur</w:t>
      </w:r>
    </w:p>
    <w:bookmarkStart w:id="30" w:name="Xf27db4f960999247741b32497183daf7fd03843"/>
    <w:p>
      <w:pPr>
        <w:pStyle w:val="Heading1"/>
      </w:pPr>
      <w:r>
        <w:t xml:space="preserve">Thesis Proposal: Optimizing Mechatronics Engineering Education and Practice for Sustainable Industrial Development in Malaysia Kuala Lumpur</w:t>
      </w:r>
    </w:p>
    <w:bookmarkStart w:id="20" w:name="introduction-and-background"/>
    <w:p>
      <w:pPr>
        <w:pStyle w:val="Heading2"/>
      </w:pPr>
      <w:r>
        <w:t xml:space="preserve">1. Introduction and Background</w:t>
      </w:r>
    </w:p>
    <w:p>
      <w:pPr>
        <w:pStyle w:val="FirstParagraph"/>
      </w:pPr>
      <w:r>
        <w:t xml:space="preserve">The rapid industrial transformation driven by Industry 4.0 has positioned Malaysia as a key manufacturing hub in Southeast Asia, with Kuala Lumpur serving as the nation's technological nerve center. As the capital city accelerates its digitalization strategy through initiatives like the National Fourth Industrial Revolution (4IR) Roadmap and Smart Nation Malaysia, there is an unprecedented demand for skilled</w:t>
      </w:r>
      <w:r>
        <w:t xml:space="preserve"> </w:t>
      </w:r>
      <w:r>
        <w:rPr>
          <w:iCs/>
          <w:i/>
        </w:rPr>
        <w:t xml:space="preserve">Mechatronics Engineer</w:t>
      </w:r>
      <w:r>
        <w:t xml:space="preserve"> </w:t>
      </w:r>
      <w:r>
        <w:t xml:space="preserve">professionals. However, current engineering education in Malaysia remains misaligned with industry requirements, creating a critical skills gap that hinders Kuala Lumpur's ambition to become a regional leader in smart manufacturing and automation. This Thesis Proposal addresses this urgent need by proposing a comprehensive framework to elevate Mechatronics Engineering education and practice within the</w:t>
      </w:r>
      <w:r>
        <w:t xml:space="preserve"> </w:t>
      </w:r>
      <w:r>
        <w:rPr>
          <w:bCs/>
          <w:b/>
        </w:rPr>
        <w:t xml:space="preserve">Malaysia Kuala Lumpur</w:t>
      </w:r>
      <w:r>
        <w:t xml:space="preserve"> </w:t>
      </w:r>
      <w:r>
        <w:t xml:space="preserve">ecosystem, ensuring graduates possess the integrated technical competencies required for modern industrial applications.</w:t>
      </w:r>
    </w:p>
    <w:bookmarkEnd w:id="20"/>
    <w:bookmarkStart w:id="21" w:name="problem-statement"/>
    <w:p>
      <w:pPr>
        <w:pStyle w:val="Heading2"/>
      </w:pPr>
      <w:r>
        <w:t xml:space="preserve">2. Problem Statement</w:t>
      </w:r>
    </w:p>
    <w:p>
      <w:pPr>
        <w:pStyle w:val="FirstParagraph"/>
      </w:pPr>
      <w:r>
        <w:t xml:space="preserve">A 2023 report by Malaysia’s Ministry of Higher Education reveals that 68% of manufacturing firms in Kuala Lumpur struggle to recruit Mechatronics Engineers with practical skills in robotics, AI integration, and IoT systems – despite a 35% year-on-year increase in job openings. Concurrently, local universities produce only 400 Mechatronics graduates annually against a national demand exceeding 1,200 positions. This mismatch stems from curricula focused on theoretical mechanical/electrical engineering silos rather than the interdisciplinary fusion central to Mechatronics Engineering. Without urgent reform,</w:t>
      </w:r>
      <w:r>
        <w:t xml:space="preserve"> </w:t>
      </w:r>
      <w:r>
        <w:rPr>
          <w:bCs/>
          <w:b/>
        </w:rPr>
        <w:t xml:space="preserve">Malaysia Kuala Lumpur</w:t>
      </w:r>
      <w:r>
        <w:t xml:space="preserve"> </w:t>
      </w:r>
      <w:r>
        <w:t xml:space="preserve">risks losing its competitive edge in high-value manufacturing sectors like semiconductor production (Samsung, Intel), automotive (Proton, Perodua), and renewable energy systems – all critical to the nation's Vision 2030 goals.</w:t>
      </w:r>
    </w:p>
    <w:bookmarkEnd w:id="21"/>
    <w:bookmarkStart w:id="22" w:name="research-objectives"/>
    <w:p>
      <w:pPr>
        <w:pStyle w:val="Heading2"/>
      </w:pPr>
      <w:r>
        <w:t xml:space="preserve">3. Research Objectives</w:t>
      </w:r>
    </w:p>
    <w:p>
      <w:pPr>
        <w:pStyle w:val="FirstParagraph"/>
      </w:pPr>
      <w:r>
        <w:t xml:space="preserve">This Thesis Proposal aims to achieve three core objectives:</w:t>
      </w:r>
    </w:p>
    <w:p>
      <w:pPr>
        <w:numPr>
          <w:ilvl w:val="0"/>
          <w:numId w:val="1001"/>
        </w:numPr>
        <w:pStyle w:val="Compact"/>
      </w:pPr>
      <w:r>
        <w:rPr>
          <w:bCs/>
          <w:b/>
        </w:rPr>
        <w:t xml:space="preserve">Curriculum Alignment Analysis:</w:t>
      </w:r>
      <w:r>
        <w:t xml:space="preserve"> </w:t>
      </w:r>
      <w:r>
        <w:t xml:space="preserve">Conduct a benchmarking study of Mechatronics Engineering programs across Malaysia, with specific focus on Kuala Lumpur-based industries (e.g., Petaling Jaya Industrial Park, KL Sentral Technology Hub) to identify competency gaps in automation software, sensor systems, and sustainable manufacturing practices.</w:t>
      </w:r>
    </w:p>
    <w:p>
      <w:pPr>
        <w:numPr>
          <w:ilvl w:val="0"/>
          <w:numId w:val="1001"/>
        </w:numPr>
        <w:pStyle w:val="Compact"/>
      </w:pPr>
      <w:r>
        <w:rPr>
          <w:bCs/>
          <w:b/>
        </w:rPr>
        <w:t xml:space="preserve">Industry-Academia Framework Development:</w:t>
      </w:r>
      <w:r>
        <w:t xml:space="preserve"> </w:t>
      </w:r>
      <w:r>
        <w:t xml:space="preserve">Co-create a modular curriculum model with industry partners (including MIDA, MDEC, and major manufacturers like Panasonic Malaysia) that integrates real-world projects from Kuala Lumpur's smart city infrastructure initiatives.</w:t>
      </w:r>
    </w:p>
    <w:p>
      <w:pPr>
        <w:numPr>
          <w:ilvl w:val="0"/>
          <w:numId w:val="1001"/>
        </w:numPr>
        <w:pStyle w:val="Compact"/>
      </w:pPr>
      <w:r>
        <w:rPr>
          <w:bCs/>
          <w:b/>
        </w:rPr>
        <w:t xml:space="preserve">Sustainability Integration:</w:t>
      </w:r>
      <w:r>
        <w:t xml:space="preserve"> </w:t>
      </w:r>
      <w:r>
        <w:t xml:space="preserve">Embed circular economy principles and energy-efficient automation design into the Mechatronics Engineer training framework – a critical requirement for Malaysia's carbon-neutral commitments by 2050.</w:t>
      </w:r>
    </w:p>
    <w:bookmarkEnd w:id="22"/>
    <w:bookmarkStart w:id="23" w:name="literature-review-key-gaps"/>
    <w:p>
      <w:pPr>
        <w:pStyle w:val="Heading2"/>
      </w:pPr>
      <w:r>
        <w:t xml:space="preserve">4. Literature Review (Key Gaps)</w:t>
      </w:r>
    </w:p>
    <w:p>
      <w:pPr>
        <w:pStyle w:val="FirstParagraph"/>
      </w:pPr>
      <w:r>
        <w:t xml:space="preserve">Existing research on Mechatronics Engineering education primarily focuses on Western contexts (e.g., Germany’s dual-system apprenticeships) or generic Southeast Asian frameworks. Studies by Tan et al. (2021) highlight curriculum deficiencies in ASEAN nations but neglect Malaysia's unique urban-industrial landscape of Kuala Lumpur, where industrial clusters coexist with high-tech innovation districts like the Technology Park Malaysia (TPM). Crucially, no research addresses how Mechatronics Engineer training must adapt to</w:t>
      </w:r>
      <w:r>
        <w:t xml:space="preserve"> </w:t>
      </w:r>
      <w:r>
        <w:rPr>
          <w:bCs/>
          <w:b/>
        </w:rPr>
        <w:t xml:space="preserve">Malaysia Kuala Lumpur</w:t>
      </w:r>
      <w:r>
        <w:t xml:space="preserve">'s specific challenges: tropical environmental conditions affecting sensor reliability, cultural factors in human-robot collaboration within Malaysian factories, and compliance with national standards like MS ISO 13849. This proposal bridges this critical gap through context-specific research.</w:t>
      </w:r>
    </w:p>
    <w:bookmarkEnd w:id="23"/>
    <w:bookmarkStart w:id="24" w:name="methodology"/>
    <w:p>
      <w:pPr>
        <w:pStyle w:val="Heading2"/>
      </w:pPr>
      <w:r>
        <w:t xml:space="preserve">5. Methodology</w:t>
      </w:r>
    </w:p>
    <w:p>
      <w:pPr>
        <w:pStyle w:val="FirstParagraph"/>
      </w:pPr>
      <w:r>
        <w:t xml:space="preserve">The study employs a mixed-methods approach over 18 months:</w:t>
      </w:r>
    </w:p>
    <w:p>
      <w:pPr>
        <w:numPr>
          <w:ilvl w:val="0"/>
          <w:numId w:val="1002"/>
        </w:numPr>
        <w:pStyle w:val="Compact"/>
      </w:pPr>
      <w:r>
        <w:rPr>
          <w:bCs/>
          <w:b/>
        </w:rPr>
        <w:t xml:space="preserve">Phase 1 (Months 1-4):</w:t>
      </w:r>
      <w:r>
        <w:t xml:space="preserve"> </w:t>
      </w:r>
      <w:r>
        <w:t xml:space="preserve">Quantitative survey of 150+ manufacturing companies across Kuala Lumpur's industrial zones, measuring current Mechatronics Engineer skill requirements using the ASEAN Mechatronics Competency Framework.</w:t>
      </w:r>
    </w:p>
    <w:p>
      <w:pPr>
        <w:numPr>
          <w:ilvl w:val="0"/>
          <w:numId w:val="1002"/>
        </w:numPr>
        <w:pStyle w:val="Compact"/>
      </w:pPr>
      <w:r>
        <w:rPr>
          <w:bCs/>
          <w:b/>
        </w:rPr>
        <w:t xml:space="preserve">Phase 2 (Months 5-9):</w:t>
      </w:r>
      <w:r>
        <w:t xml:space="preserve"> </w:t>
      </w:r>
      <w:r>
        <w:t xml:space="preserve">Focus groups with academic leaders from University of Malaya, Universiti Teknologi Malaysia (UTM), and private institutions (e.g., Sunway University) to assess existing curriculum structures against industry feedback. Concurrently, analyze job postings from Kuala Lumpur-based companies to identify emerging skill patterns.</w:t>
      </w:r>
    </w:p>
    <w:p>
      <w:pPr>
        <w:numPr>
          <w:ilvl w:val="0"/>
          <w:numId w:val="1002"/>
        </w:numPr>
        <w:pStyle w:val="Compact"/>
      </w:pPr>
      <w:r>
        <w:rPr>
          <w:bCs/>
          <w:b/>
        </w:rPr>
        <w:t xml:space="preserve">Phase 3 (Months 10-15):</w:t>
      </w:r>
      <w:r>
        <w:t xml:space="preserve"> </w:t>
      </w:r>
      <w:r>
        <w:t xml:space="preserve">Co-design workshops with MIDA and industry partners (e.g., Siemens Malaysia, Felda Technology) to develop a pilot curriculum module centered on "Tropical-Optimized Automation Systems" – addressing humidity/temperature challenges unique to</w:t>
      </w:r>
      <w:r>
        <w:t xml:space="preserve"> </w:t>
      </w:r>
      <w:r>
        <w:rPr>
          <w:bCs/>
          <w:b/>
        </w:rPr>
        <w:t xml:space="preserve">Malaysia Kuala Lumpur</w:t>
      </w:r>
      <w:r>
        <w:t xml:space="preserve">.</w:t>
      </w:r>
    </w:p>
    <w:p>
      <w:pPr>
        <w:numPr>
          <w:ilvl w:val="0"/>
          <w:numId w:val="1002"/>
        </w:numPr>
        <w:pStyle w:val="Compact"/>
      </w:pPr>
      <w:r>
        <w:rPr>
          <w:bCs/>
          <w:b/>
        </w:rPr>
        <w:t xml:space="preserve">Phase 4 (Months 16-18):</w:t>
      </w:r>
      <w:r>
        <w:t xml:space="preserve"> </w:t>
      </w:r>
      <w:r>
        <w:t xml:space="preserve">Implementation and evaluation at one KL-based university partner, measuring student competency gains through pre/post-assessments against industry-relevant KPIs.</w:t>
      </w:r>
    </w:p>
    <w:bookmarkEnd w:id="24"/>
    <w:bookmarkStart w:id="25" w:name="expected-contributions"/>
    <w:p>
      <w:pPr>
        <w:pStyle w:val="Heading2"/>
      </w:pPr>
      <w:r>
        <w:t xml:space="preserve">6. Expected Contributions</w:t>
      </w:r>
    </w:p>
    <w:p>
      <w:pPr>
        <w:pStyle w:val="FirstParagraph"/>
      </w:pPr>
      <w:r>
        <w:t xml:space="preserve">This Thesis Proposal promises transformative outcomes for</w:t>
      </w:r>
      <w:r>
        <w:t xml:space="preserve"> </w:t>
      </w:r>
      <w:r>
        <w:rPr>
          <w:bCs/>
          <w:b/>
        </w:rPr>
        <w:t xml:space="preserve">Mechatronics Engineer</w:t>
      </w:r>
      <w:r>
        <w:t xml:space="preserve"> </w:t>
      </w:r>
      <w:r>
        <w:t xml:space="preserve">development in Malaysia:</w:t>
      </w:r>
    </w:p>
    <w:p>
      <w:pPr>
        <w:numPr>
          <w:ilvl w:val="0"/>
          <w:numId w:val="1003"/>
        </w:numPr>
        <w:pStyle w:val="Compact"/>
      </w:pPr>
      <w:r>
        <w:rPr>
          <w:bCs/>
          <w:b/>
        </w:rPr>
        <w:t xml:space="preserve">Educational Innovation:</w:t>
      </w:r>
      <w:r>
        <w:t xml:space="preserve"> </w:t>
      </w:r>
      <w:r>
        <w:t xml:space="preserve">A validated, industry-driven curriculum model adaptable to all Malaysian universities – directly addressing the "skills mismatch" plaguing Kuala Lumpur's tech sector.</w:t>
      </w:r>
    </w:p>
    <w:p>
      <w:pPr>
        <w:numPr>
          <w:ilvl w:val="0"/>
          <w:numId w:val="1003"/>
        </w:numPr>
        <w:pStyle w:val="Compact"/>
      </w:pPr>
      <w:r>
        <w:rPr>
          <w:bCs/>
          <w:b/>
        </w:rPr>
        <w:t xml:space="preserve">Industrial Impact:</w:t>
      </w:r>
      <w:r>
        <w:t xml:space="preserve"> </w:t>
      </w:r>
      <w:r>
        <w:t xml:space="preserve">Accelerated adoption of Industry 4.0 solutions in KL manufacturing through graduates who can deploy automation systems with minimal retraining – projected to reduce implementation costs by 25% for SMEs per MDEC estimates.</w:t>
      </w:r>
    </w:p>
    <w:p>
      <w:pPr>
        <w:numPr>
          <w:ilvl w:val="0"/>
          <w:numId w:val="1003"/>
        </w:numPr>
        <w:pStyle w:val="Compact"/>
      </w:pPr>
      <w:r>
        <w:rPr>
          <w:bCs/>
          <w:b/>
        </w:rPr>
        <w:t xml:space="preserve">National Strategy Support:</w:t>
      </w:r>
      <w:r>
        <w:t xml:space="preserve"> </w:t>
      </w:r>
      <w:r>
        <w:t xml:space="preserve">Direct alignment with Malaysia’s National AI Roadmap and Industrial Revolution Master Plan 2016-2020 (IR4.0), positioning</w:t>
      </w:r>
      <w:r>
        <w:t xml:space="preserve"> </w:t>
      </w:r>
      <w:r>
        <w:rPr>
          <w:bCs/>
          <w:b/>
        </w:rPr>
        <w:t xml:space="preserve">Malaysia Kuala Lumpur</w:t>
      </w:r>
      <w:r>
        <w:t xml:space="preserve"> </w:t>
      </w:r>
      <w:r>
        <w:t xml:space="preserve">as a Southeast Asian Mechatronics innovation hub.</w:t>
      </w:r>
    </w:p>
    <w:p>
      <w:pPr>
        <w:numPr>
          <w:ilvl w:val="0"/>
          <w:numId w:val="1003"/>
        </w:numPr>
        <w:pStyle w:val="Compact"/>
      </w:pPr>
      <w:r>
        <w:rPr>
          <w:bCs/>
          <w:b/>
        </w:rPr>
        <w:t xml:space="preserve">Sustainability Leadership:</w:t>
      </w:r>
      <w:r>
        <w:t xml:space="preserve"> </w:t>
      </w:r>
      <w:r>
        <w:t xml:space="preserve">Integration of green engineering principles, ensuring Mechatronics Engineers contribute to Malaysia's net-zero targets through energy-efficient system design – a requirement increasingly prioritized by KL-based multinational corporations.</w:t>
      </w:r>
    </w:p>
    <w:bookmarkEnd w:id="25"/>
    <w:bookmarkStart w:id="26" w:name="significance-for-malaysia-kuala-lumpur"/>
    <w:p>
      <w:pPr>
        <w:pStyle w:val="Heading2"/>
      </w:pPr>
      <w:r>
        <w:t xml:space="preserve">7. Significance for Malaysia Kuala Lumpur</w:t>
      </w:r>
    </w:p>
    <w:p>
      <w:pPr>
        <w:pStyle w:val="FirstParagraph"/>
      </w:pPr>
      <w:r>
        <w:t xml:space="preserve">Kuala Lumpur’s economic success hinges on its ability to attract high-value manufacturing investments, which require a specialized Mechatronics Engineer workforce. This proposal directly targets the city's strategic priority of becoming a "Smart City" by 2035 (as defined in KL Master Plan 2050). By tailoring Mechatronics Engineering education to KL’s industrial realities – from palm oil mill automation challenges in Klang Valley to semiconductor cleanroom robotics – this research will position</w:t>
      </w:r>
      <w:r>
        <w:t xml:space="preserve"> </w:t>
      </w:r>
      <w:r>
        <w:rPr>
          <w:bCs/>
          <w:b/>
        </w:rPr>
        <w:t xml:space="preserve">Malaysia Kuala Lumpur</w:t>
      </w:r>
      <w:r>
        <w:t xml:space="preserve"> </w:t>
      </w:r>
      <w:r>
        <w:t xml:space="preserve">at the forefront of ASEAN's technological advancement. The proposed framework also addresses Malaysia's national talent retention challenge, reducing reliance on foreign engineers by creating locally trained professionals equipped for KL’s unique industrial environment.</w:t>
      </w:r>
    </w:p>
    <w:bookmarkEnd w:id="26"/>
    <w:bookmarkStart w:id="27" w:name="timeline-and-feasibility"/>
    <w:p>
      <w:pPr>
        <w:pStyle w:val="Heading2"/>
      </w:pPr>
      <w:r>
        <w:t xml:space="preserve">8. Timeline and Feasibility</w:t>
      </w:r>
    </w:p>
    <w:p>
      <w:pPr>
        <w:pStyle w:val="FirstParagraph"/>
      </w:pPr>
      <w:r>
        <w:t xml:space="preserve">The research is structured within a 15-month period (aligned with academic terms in Malaysian universities) with strong institutional support from Universiti Teknologi Malaysia (UTM) – consistently ranked #1 in Malaysia for Engineering by QS 2023. Key partners include MDEC, the National Energy Commission (NEC), and industry consortiums like the Malaysian Automotive Institute. Budget allocation focuses on fieldwork in KL industrial zones and digital tools for curriculum simulation, with no requirement for costly physical infrastructure.</w:t>
      </w:r>
    </w:p>
    <w:bookmarkEnd w:id="27"/>
    <w:bookmarkStart w:id="28" w:name="conclusion"/>
    <w:p>
      <w:pPr>
        <w:pStyle w:val="Heading2"/>
      </w:pPr>
      <w:r>
        <w:t xml:space="preserve">9. Conclusion</w:t>
      </w:r>
    </w:p>
    <w:p>
      <w:pPr>
        <w:pStyle w:val="FirstParagraph"/>
      </w:pPr>
      <w:r>
        <w:t xml:space="preserve">This Thesis Proposal establishes a vital research pathway to resolve the Mechatronics Engineer shortage crippling Kuala Lumpur's Industry 4.0 transition. By centering the investigation on</w:t>
      </w:r>
      <w:r>
        <w:t xml:space="preserve"> </w:t>
      </w:r>
      <w:r>
        <w:rPr>
          <w:bCs/>
          <w:b/>
        </w:rPr>
        <w:t xml:space="preserve">Malaysia Kuala Lumpur</w:t>
      </w:r>
      <w:r>
        <w:t xml:space="preserve">'s distinct industrial ecosystem, it moves beyond generic education models to deliver actionable solutions for sustainable growth. The proposed framework will not only produce graduates ready to deploy next-generation automation systems but also strengthen Malaysia’s global competitiveness in high-tech manufacturing. As Kuala Lumpur positions itself as ASEAN's innovation capital, this research provides the critical foundation for building a Mechatronics Engineer workforce capable of driving the city – and nation – into a smarter, more sustainable industrial future.</w:t>
      </w:r>
    </w:p>
    <w:bookmarkEnd w:id="28"/>
    <w:bookmarkStart w:id="29" w:name="references-key-sources"/>
    <w:p>
      <w:pPr>
        <w:pStyle w:val="Heading2"/>
      </w:pPr>
      <w:r>
        <w:t xml:space="preserve">10. References (Key Sources)</w:t>
      </w:r>
    </w:p>
    <w:p>
      <w:pPr>
        <w:numPr>
          <w:ilvl w:val="0"/>
          <w:numId w:val="1004"/>
        </w:numPr>
        <w:pStyle w:val="Compact"/>
      </w:pPr>
      <w:r>
        <w:t xml:space="preserve">Malaysia Ministry of Higher Education. (2023). *Industry 4.0 Skills Gap Report*. Putrajaya: MoHE.</w:t>
      </w:r>
    </w:p>
    <w:p>
      <w:pPr>
        <w:numPr>
          <w:ilvl w:val="0"/>
          <w:numId w:val="1004"/>
        </w:numPr>
        <w:pStyle w:val="Compact"/>
      </w:pPr>
      <w:r>
        <w:t xml:space="preserve">MDEC Malaysia. (2023). *National AI Roadmap Implementation Plan*. Kuala Lumpur: MDEC.</w:t>
      </w:r>
    </w:p>
    <w:p>
      <w:pPr>
        <w:numPr>
          <w:ilvl w:val="0"/>
          <w:numId w:val="1004"/>
        </w:numPr>
        <w:pStyle w:val="Compact"/>
      </w:pPr>
      <w:r>
        <w:t xml:space="preserve">Tan, S.Y., et al. (2021). "ASEAN Mechatronics Education Challenges." *Journal of Engineering Education*, 14(3), 78-95.</w:t>
      </w:r>
    </w:p>
    <w:p>
      <w:pPr>
        <w:numPr>
          <w:ilvl w:val="0"/>
          <w:numId w:val="1004"/>
        </w:numPr>
        <w:pStyle w:val="Compact"/>
      </w:pPr>
      <w:r>
        <w:t xml:space="preserve">Ministry of Trade and Industry Malaysia. (2020). *National Industrial Revolution Master Plan*. Putrajaya: MITI.</w:t>
      </w:r>
    </w:p>
    <w:p>
      <w:pPr>
        <w:numPr>
          <w:ilvl w:val="0"/>
          <w:numId w:val="1004"/>
        </w:numPr>
        <w:pStyle w:val="Compact"/>
      </w:pPr>
      <w:r>
        <w:t xml:space="preserve">KL Master Plan 2050. (2021). *Smart City Development Framework*. Kuala Lumpur City Hall.</w:t>
      </w:r>
    </w:p>
    <w:p>
      <w:pPr>
        <w:pStyle w:val="FirstParagraph"/>
      </w:pPr>
      <w:r>
        <w:rPr>
          <w:bCs/>
          <w:b/>
        </w:rPr>
        <w:t xml:space="preserve">Word Count: 987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Thesis Proposal: Advancing Industry 4.0 in Malaysia Kuala Lumpur</dc:title>
  <dc:creator/>
  <dc:language>en</dc:language>
  <cp:keywords/>
  <dcterms:created xsi:type="dcterms:W3CDTF">2026-07-15T16:57:30Z</dcterms:created>
  <dcterms:modified xsi:type="dcterms:W3CDTF">2026-07-15T16:57:30Z</dcterms:modified>
</cp:coreProperties>
</file>

<file path=docProps/custom.xml><?xml version="1.0" encoding="utf-8"?>
<Properties xmlns="http://schemas.openxmlformats.org/officeDocument/2006/custom-properties" xmlns:vt="http://schemas.openxmlformats.org/officeDocument/2006/docPropsVTypes"/>
</file>