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Industrial</w:t>
      </w:r>
      <w:r>
        <w:t xml:space="preserve"> </w:t>
      </w:r>
      <w:r>
        <w:t xml:space="preserve">Modernization</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Myanmar</w:t>
      </w:r>
      <w:r>
        <w:t xml:space="preserve"> </w:t>
      </w:r>
      <w:r>
        <w:t xml:space="preserve">Yangon</w:t>
      </w:r>
    </w:p>
    <w:bookmarkStart w:id="29" w:name="X499e3e7fd645d5ab71c13e4bc8277815d785045"/>
    <w:p>
      <w:pPr>
        <w:pStyle w:val="Heading1"/>
      </w:pPr>
      <w:r>
        <w:t xml:space="preserve">Thesis Proposal: Advancing Industrial Modernization through Mechatronics Engineering in Myanmar Yangon</w:t>
      </w:r>
    </w:p>
    <w:bookmarkStart w:id="20" w:name="introduction"/>
    <w:p>
      <w:pPr>
        <w:pStyle w:val="Heading2"/>
      </w:pPr>
      <w:r>
        <w:t xml:space="preserve">1. Introduction</w:t>
      </w:r>
    </w:p>
    <w:p>
      <w:pPr>
        <w:pStyle w:val="FirstParagraph"/>
      </w:pPr>
      <w:r>
        <w:t xml:space="preserve">The rapid industrialization of Myanmar, particularly in Yangon—the nation's economic and industrial hub—demands innovative engineering solutions to overcome persistent challenges in manufacturing efficiency, energy management, and technological adoption. This Thesis Proposal outlines a research initiative focused on the strategic deployment of</w:t>
      </w:r>
      <w:r>
        <w:t xml:space="preserve"> </w:t>
      </w:r>
      <w:r>
        <w:rPr>
          <w:bCs/>
          <w:b/>
        </w:rPr>
        <w:t xml:space="preserve">Mechatronics Engineer</w:t>
      </w:r>
      <w:r>
        <w:t xml:space="preserve"> </w:t>
      </w:r>
      <w:r>
        <w:t xml:space="preserve">expertise to catalyze sustainable industrial growth within Myanmar Yangon. Mechatronics—a synergistic integration of mechanical engineering, electronics, computer science, and control systems—offers transformative potential for Yangon's factories, agricultural processing units, and infrastructure management. As Myanmar transitions toward a more technology-driven economy under its "Digital Myanmar 2030" vision, the role of a skilled</w:t>
      </w:r>
      <w:r>
        <w:t xml:space="preserve"> </w:t>
      </w:r>
      <w:r>
        <w:rPr>
          <w:bCs/>
          <w:b/>
        </w:rPr>
        <w:t xml:space="preserve">Mechatronics Engineer</w:t>
      </w:r>
      <w:r>
        <w:t xml:space="preserve"> </w:t>
      </w:r>
      <w:r>
        <w:t xml:space="preserve">becomes indispensable for localizing advanced automation solutions tailored to Yangon's unique socio-economic and infrastructural context.</w:t>
      </w:r>
    </w:p>
    <w:bookmarkEnd w:id="20"/>
    <w:bookmarkStart w:id="21" w:name="problem-statement"/>
    <w:p>
      <w:pPr>
        <w:pStyle w:val="Heading2"/>
      </w:pPr>
      <w:r>
        <w:t xml:space="preserve">2. Problem Statement</w:t>
      </w:r>
    </w:p>
    <w:p>
      <w:pPr>
        <w:pStyle w:val="FirstParagraph"/>
      </w:pPr>
      <w:r>
        <w:t xml:space="preserve">Yangon faces critical bottlenecks in industrial productivity, including outdated machinery, frequent power disruptions (averaging 15–20 hours monthly in key zones), and high labor costs due to inefficient processes. Traditional manufacturing sectors—textiles, food processing, and light assembly—rely heavily on manual labor with minimal automation. This not only limits export competitiveness but also exacerbates energy waste and safety risks. Crucially, Myanmar lacks a localized pool of</w:t>
      </w:r>
      <w:r>
        <w:t xml:space="preserve"> </w:t>
      </w:r>
      <w:r>
        <w:rPr>
          <w:bCs/>
          <w:b/>
        </w:rPr>
        <w:t xml:space="preserve">Mechatronics Engineer</w:t>
      </w:r>
      <w:r>
        <w:t xml:space="preserve"> </w:t>
      </w:r>
      <w:r>
        <w:t xml:space="preserve">professionals equipped to design, implement, and maintain affordable automation systems suited for Yangon’s resource constraints. Existing engineering curricula in institutions like Yangon Technological University (YTU) emphasize theoretical knowledge over applied mechatronics skills relevant to local industrial needs. Without targeted research and workforce development, Myanmar Yangon risks falling further behind regional peers like Vietnam and Thailand in adopting Industry 4.0 technologies.</w:t>
      </w:r>
    </w:p>
    <w:bookmarkEnd w:id="21"/>
    <w:bookmarkStart w:id="22" w:name="research-objectives"/>
    <w:p>
      <w:pPr>
        <w:pStyle w:val="Heading2"/>
      </w:pPr>
      <w:r>
        <w:t xml:space="preserve">3. Research Objectives</w:t>
      </w:r>
    </w:p>
    <w:p>
      <w:pPr>
        <w:pStyle w:val="FirstParagraph"/>
      </w:pPr>
      <w:r>
        <w:t xml:space="preserve">This thesis aims to:</w:t>
      </w:r>
    </w:p>
    <w:p>
      <w:pPr>
        <w:numPr>
          <w:ilvl w:val="0"/>
          <w:numId w:val="1001"/>
        </w:numPr>
        <w:pStyle w:val="Compact"/>
      </w:pPr>
      <w:r>
        <w:rPr>
          <w:bCs/>
          <w:b/>
        </w:rPr>
        <w:t xml:space="preserve">Design &amp; Validate</w:t>
      </w:r>
      <w:r>
        <w:t xml:space="preserve">: Develop low-cost, solar-integrated mechatronic systems for Yangon’s textile and food processing industries (e.g., automated fabric-cutting units with energy-saving sensors).</w:t>
      </w:r>
    </w:p>
    <w:p>
      <w:pPr>
        <w:numPr>
          <w:ilvl w:val="0"/>
          <w:numId w:val="1001"/>
        </w:numPr>
        <w:pStyle w:val="Compact"/>
      </w:pPr>
      <w:r>
        <w:rPr>
          <w:bCs/>
          <w:b/>
        </w:rPr>
        <w:t xml:space="preserve">Educate &amp; Empower</w:t>
      </w:r>
      <w:r>
        <w:t xml:space="preserve">: Propose a curriculum framework for training</w:t>
      </w:r>
      <w:r>
        <w:t xml:space="preserve"> </w:t>
      </w:r>
      <w:r>
        <w:rPr>
          <w:bCs/>
          <w:b/>
        </w:rPr>
        <w:t xml:space="preserve">Mechatronics Engineer</w:t>
      </w:r>
      <w:r>
        <w:t xml:space="preserve"> </w:t>
      </w:r>
      <w:r>
        <w:t xml:space="preserve">graduates at YTU, emphasizing maintenance of field-deployed systems in Yangon’s power-constrained environment.</w:t>
      </w:r>
    </w:p>
    <w:p>
      <w:pPr>
        <w:numPr>
          <w:ilvl w:val="0"/>
          <w:numId w:val="1001"/>
        </w:numPr>
        <w:pStyle w:val="Compact"/>
      </w:pPr>
      <w:r>
        <w:rPr>
          <w:bCs/>
          <w:b/>
        </w:rPr>
        <w:t xml:space="preserve">Analyze Impact</w:t>
      </w:r>
      <w:r>
        <w:t xml:space="preserve">: Quantify productivity gains, energy savings, and job creation potential through case studies in Yangon’s Hlaing Tharyar Industrial Zone—Myanmar's largest industrial cluster.</w:t>
      </w:r>
    </w:p>
    <w:bookmarkEnd w:id="22"/>
    <w:bookmarkStart w:id="23" w:name="literature-review-contextual-gap"/>
    <w:p>
      <w:pPr>
        <w:pStyle w:val="Heading2"/>
      </w:pPr>
      <w:r>
        <w:t xml:space="preserve">4. Literature Review &amp; Contextual Gap</w:t>
      </w:r>
    </w:p>
    <w:p>
      <w:pPr>
        <w:pStyle w:val="FirstParagraph"/>
      </w:pPr>
      <w:r>
        <w:t xml:space="preserve">Global literature extensively covers mechatronics applications in advanced manufacturing (e.g., automotive robotics in Germany). However, studies specific to Southeast Asia’s emerging economies remain scarce, and none address Myanmar Yangon’s context. Research by the Asian Development Bank (2022) highlights Myanmar's 70% industrial workforce reliance on manual processes, contrasting with Thailand’s 45% automation rate. Crucially, no existing work bridges mechatronics theory with Myanmar’s infrastructure realities: variable power grids, limited technical maintenance networks, and a shortage of local engineering talent. This thesis directly addresses that gap by contextualizing mechatronics for Yangon—where a</w:t>
      </w:r>
      <w:r>
        <w:t xml:space="preserve"> </w:t>
      </w:r>
      <w:r>
        <w:rPr>
          <w:bCs/>
          <w:b/>
        </w:rPr>
        <w:t xml:space="preserve">Mechatronics Engineer</w:t>
      </w:r>
      <w:r>
        <w:t xml:space="preserve"> </w:t>
      </w:r>
      <w:r>
        <w:t xml:space="preserve">must prioritize robustness over complexity.</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2"/>
        </w:numPr>
        <w:pStyle w:val="Compact"/>
      </w:pPr>
      <w:r>
        <w:rPr>
          <w:bCs/>
          <w:b/>
        </w:rPr>
        <w:t xml:space="preserve">Field Surveys (Yangon):</w:t>
      </w:r>
      <w:r>
        <w:t xml:space="preserve"> </w:t>
      </w:r>
      <w:r>
        <w:t xml:space="preserve">Conduct interviews with 30+ industry managers in Hlaing Tharyar Zone and Yangon City Gas to identify top 5 pain points (e.g., machine downtime during power outages).</w:t>
      </w:r>
    </w:p>
    <w:p>
      <w:pPr>
        <w:numPr>
          <w:ilvl w:val="0"/>
          <w:numId w:val="1002"/>
        </w:numPr>
        <w:pStyle w:val="Compact"/>
      </w:pPr>
      <w:r>
        <w:rPr>
          <w:bCs/>
          <w:b/>
        </w:rPr>
        <w:t xml:space="preserve">Prototype Development:</w:t>
      </w:r>
      <w:r>
        <w:t xml:space="preserve"> </w:t>
      </w:r>
      <w:r>
        <w:t xml:space="preserve">Collaborate with YTU’s engineering lab to build a solar-powered, battery-buffered mechatronic sorting system for rice processing—a sector contributing 30% of Myanmar’s agricultural exports. Systems will be tested at a pilot factory in Thaketa Township.</w:t>
      </w:r>
    </w:p>
    <w:p>
      <w:pPr>
        <w:numPr>
          <w:ilvl w:val="0"/>
          <w:numId w:val="1002"/>
        </w:numPr>
        <w:pStyle w:val="Compact"/>
      </w:pPr>
      <w:r>
        <w:rPr>
          <w:bCs/>
          <w:b/>
        </w:rPr>
        <w:t xml:space="preserve">Economic Analysis:</w:t>
      </w:r>
      <w:r>
        <w:t xml:space="preserve"> </w:t>
      </w:r>
      <w:r>
        <w:t xml:space="preserve">Model ROI for Yangon SMEs using cost-benefit analysis (e.g., reduced labor costs vs. mechatronic system investment).</w:t>
      </w:r>
    </w:p>
    <w:p>
      <w:pPr>
        <w:numPr>
          <w:ilvl w:val="0"/>
          <w:numId w:val="1002"/>
        </w:numPr>
        <w:pStyle w:val="Compact"/>
      </w:pPr>
      <w:r>
        <w:rPr>
          <w:bCs/>
          <w:b/>
        </w:rPr>
        <w:t xml:space="preserve">Curriculum Design:</w:t>
      </w:r>
      <w:r>
        <w:t xml:space="preserve"> </w:t>
      </w:r>
      <w:r>
        <w:t xml:space="preserve">Co-develop training modules with Myanmar Ministry of Industry and YTU, emphasizing hands-on repair skills for local technicians.</w:t>
      </w:r>
    </w:p>
    <w:bookmarkEnd w:id="24"/>
    <w:bookmarkStart w:id="25" w:name="expected-contributions"/>
    <w:p>
      <w:pPr>
        <w:pStyle w:val="Heading2"/>
      </w:pPr>
      <w:r>
        <w:t xml:space="preserve">6. Expected Contributions</w:t>
      </w:r>
    </w:p>
    <w:p>
      <w:pPr>
        <w:pStyle w:val="FirstParagraph"/>
      </w:pPr>
      <w:r>
        <w:t xml:space="preserve">This research will deliver tangible value to Myanmar Yangon:</w:t>
      </w:r>
    </w:p>
    <w:p>
      <w:pPr>
        <w:numPr>
          <w:ilvl w:val="0"/>
          <w:numId w:val="1003"/>
        </w:numPr>
        <w:pStyle w:val="Compact"/>
      </w:pPr>
      <w:r>
        <w:rPr>
          <w:bCs/>
          <w:b/>
        </w:rPr>
        <w:t xml:space="preserve">For Industry:</w:t>
      </w:r>
      <w:r>
        <w:t xml:space="preserve"> </w:t>
      </w:r>
      <w:r>
        <w:t xml:space="preserve">Affordable automation reducing production costs by 15–20% (based on pilot data from similar ASEAN projects), directly boosting Yangon’s manufacturing competitiveness.</w:t>
      </w:r>
    </w:p>
    <w:p>
      <w:pPr>
        <w:numPr>
          <w:ilvl w:val="0"/>
          <w:numId w:val="1003"/>
        </w:numPr>
        <w:pStyle w:val="Compact"/>
      </w:pPr>
      <w:r>
        <w:rPr>
          <w:bCs/>
          <w:b/>
        </w:rPr>
        <w:t xml:space="preserve">For Education:</w:t>
      </w:r>
      <w:r>
        <w:t xml:space="preserve"> </w:t>
      </w:r>
      <w:r>
        <w:t xml:space="preserve">A scalable mechatronics training model to be adopted by YTU and regional technical colleges, producing 50+ certified</w:t>
      </w:r>
      <w:r>
        <w:t xml:space="preserve"> </w:t>
      </w:r>
      <w:r>
        <w:rPr>
          <w:bCs/>
          <w:b/>
        </w:rPr>
        <w:t xml:space="preserve">Mechatronics Engineer</w:t>
      </w:r>
      <w:r>
        <w:t xml:space="preserve"> </w:t>
      </w:r>
      <w:r>
        <w:t xml:space="preserve">graduates annually by 2027.</w:t>
      </w:r>
    </w:p>
    <w:p>
      <w:pPr>
        <w:numPr>
          <w:ilvl w:val="0"/>
          <w:numId w:val="1003"/>
        </w:numPr>
        <w:pStyle w:val="Compact"/>
      </w:pPr>
      <w:r>
        <w:rPr>
          <w:bCs/>
          <w:b/>
        </w:rPr>
        <w:t xml:space="preserve">For Policy:</w:t>
      </w:r>
      <w:r>
        <w:t xml:space="preserve"> </w:t>
      </w:r>
      <w:r>
        <w:t xml:space="preserve">Evidence-based recommendations for the Myanmar government’s Industrial Modernization Plan, targeting a 30% increase in SME automation adoption by 2030.</w:t>
      </w:r>
    </w:p>
    <w:bookmarkEnd w:id="25"/>
    <w:bookmarkStart w:id="26" w:name="significance-of-focus-on-myanmar-yangon"/>
    <w:p>
      <w:pPr>
        <w:pStyle w:val="Heading2"/>
      </w:pPr>
      <w:r>
        <w:t xml:space="preserve">7. Significance of Focus on Myanmar Yangon</w:t>
      </w:r>
    </w:p>
    <w:p>
      <w:pPr>
        <w:pStyle w:val="FirstParagraph"/>
      </w:pPr>
      <w:r>
        <w:t xml:space="preserve">Yangon is not merely the location but the essential context for this thesis. As Myanmar’s only major metropolitan industrial center, it houses 60% of the nation’s factories and serves as a gateway for trade via Yangon Port (handling 90% of exports). The city’s challenges—power instability, aging infrastructure, and labor-intensive workflows—are emblematic of Myanmar’s broader industrial landscape. A successful thesis outcome in Yangon will create a replicable blueprint for Mandalay, Naypyidaw, and other emerging urban centers. Critically, it positions</w:t>
      </w:r>
      <w:r>
        <w:t xml:space="preserve"> </w:t>
      </w:r>
      <w:r>
        <w:rPr>
          <w:bCs/>
          <w:b/>
        </w:rPr>
        <w:t xml:space="preserve">Mechatronics Engineer</w:t>
      </w:r>
      <w:r>
        <w:t xml:space="preserve"> </w:t>
      </w:r>
      <w:r>
        <w:t xml:space="preserve">as a catalyst for inclusive growth: automated systems can augment (not replace) workers by handling hazardous tasks while creating new technical roles—addressing Myanmar’s youth unemployment crisis (12% in Yangon city). Moreover, solar-integrated mechatronics align with Myanmar’s National Energy Policy 2019, which prioritizes renewable energy for industrial decarbonization.</w:t>
      </w:r>
    </w:p>
    <w:bookmarkEnd w:id="26"/>
    <w:bookmarkStart w:id="27" w:name="timeline-resources"/>
    <w:p>
      <w:pPr>
        <w:pStyle w:val="Heading2"/>
      </w:pPr>
      <w:r>
        <w:t xml:space="preserve">8. Timeline &amp; Resources</w:t>
      </w:r>
    </w:p>
    <w:p>
      <w:pPr>
        <w:pStyle w:val="FirstParagraph"/>
      </w:pPr>
      <w:r>
        <w:t xml:space="preserve">The 18-month research plan includes:</w:t>
      </w:r>
    </w:p>
    <w:p>
      <w:pPr>
        <w:numPr>
          <w:ilvl w:val="0"/>
          <w:numId w:val="1004"/>
        </w:numPr>
        <w:pStyle w:val="Compact"/>
      </w:pPr>
      <w:r>
        <w:rPr>
          <w:bCs/>
          <w:b/>
        </w:rPr>
        <w:t xml:space="preserve">Months 1–3:</w:t>
      </w:r>
      <w:r>
        <w:t xml:space="preserve"> </w:t>
      </w:r>
      <w:r>
        <w:t xml:space="preserve">Yangon field surveys and stakeholder mapping (industry, government, academia).</w:t>
      </w:r>
    </w:p>
    <w:p>
      <w:pPr>
        <w:numPr>
          <w:ilvl w:val="0"/>
          <w:numId w:val="1004"/>
        </w:numPr>
        <w:pStyle w:val="Compact"/>
      </w:pPr>
      <w:r>
        <w:rPr>
          <w:bCs/>
          <w:b/>
        </w:rPr>
        <w:t xml:space="preserve">Months 4–9:</w:t>
      </w:r>
      <w:r>
        <w:t xml:space="preserve"> </w:t>
      </w:r>
      <w:r>
        <w:t xml:space="preserve">Prototype development &amp; pilot testing at Thaketa rice factory.</w:t>
      </w:r>
    </w:p>
    <w:p>
      <w:pPr>
        <w:numPr>
          <w:ilvl w:val="0"/>
          <w:numId w:val="1004"/>
        </w:numPr>
        <w:pStyle w:val="Compact"/>
      </w:pPr>
      <w:r>
        <w:rPr>
          <w:bCs/>
          <w:b/>
        </w:rPr>
        <w:t xml:space="preserve">Months 10–15:</w:t>
      </w:r>
      <w:r>
        <w:t xml:space="preserve"> </w:t>
      </w:r>
      <w:r>
        <w:t xml:space="preserve">Curriculum design workshop with YTU and Ministry of Industry.</w:t>
      </w:r>
    </w:p>
    <w:p>
      <w:pPr>
        <w:numPr>
          <w:ilvl w:val="0"/>
          <w:numId w:val="1004"/>
        </w:numPr>
        <w:pStyle w:val="Compact"/>
      </w:pPr>
      <w:r>
        <w:rPr>
          <w:bCs/>
          <w:b/>
        </w:rPr>
        <w:t xml:space="preserve">Months 16–18:</w:t>
      </w:r>
      <w:r>
        <w:t xml:space="preserve"> </w:t>
      </w:r>
      <w:r>
        <w:t xml:space="preserve">Impact analysis, thesis finalization, and policy brief to Myanmar’s Union Parliament.</w:t>
      </w:r>
    </w:p>
    <w:p>
      <w:pPr>
        <w:pStyle w:val="FirstParagraph"/>
      </w:pPr>
      <w:r>
        <w:t xml:space="preserve">Required resources: $35,000 funding for equipment (solar panels, sensors), YTU lab access, and fieldwork logistics. Partnerships with Yangon City Gas and the Myanmar Chamber of Commerce &amp; Industry will provide in-kind support.</w:t>
      </w:r>
    </w:p>
    <w:bookmarkEnd w:id="27"/>
    <w:bookmarkStart w:id="28" w:name="conclusion"/>
    <w:p>
      <w:pPr>
        <w:pStyle w:val="Heading2"/>
      </w:pPr>
      <w:r>
        <w:t xml:space="preserve">9. Conclusion</w:t>
      </w:r>
    </w:p>
    <w:p>
      <w:pPr>
        <w:pStyle w:val="FirstParagraph"/>
      </w:pPr>
      <w:r>
        <w:t xml:space="preserve">This Thesis Proposal establishes a clear pathway for leveraging mechatronics engineering to solve Myanmar Yangon’s industrial challenges. By centering research on the local context and prioritizing affordable, maintainable technology, it directly addresses the urgent need for skilled</w:t>
      </w:r>
      <w:r>
        <w:t xml:space="preserve"> </w:t>
      </w:r>
      <w:r>
        <w:rPr>
          <w:bCs/>
          <w:b/>
        </w:rPr>
        <w:t xml:space="preserve">Mechatronics Engineer</w:t>
      </w:r>
      <w:r>
        <w:t xml:space="preserve"> </w:t>
      </w:r>
      <w:r>
        <w:t xml:space="preserve">talent in a region poised for economic transformation. Success will not only enhance Yangon’s manufacturing efficiency but also create a sustainable model for technical education that empowers Myanmar to compete globally while respecting its unique resource realities. The proposed work bridges theory and practice, ensuring that the</w:t>
      </w:r>
      <w:r>
        <w:t xml:space="preserve"> </w:t>
      </w:r>
      <w:r>
        <w:rPr>
          <w:bCs/>
          <w:b/>
        </w:rPr>
        <w:t xml:space="preserve">Mechatronics Engineer</w:t>
      </w:r>
      <w:r>
        <w:t xml:space="preserve"> </w:t>
      </w:r>
      <w:r>
        <w:t xml:space="preserve">becomes an indispensable asset in Myanmar Yangon’s journey toward a resilient, technology-driven economy.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Industrial Modernization through Mechatronics Engineering in Myanmar Yangon</dc:title>
  <dc:creator/>
  <dc:language>en</dc:language>
  <cp:keywords/>
  <dcterms:created xsi:type="dcterms:W3CDTF">2026-07-08T07:39:18Z</dcterms:created>
  <dcterms:modified xsi:type="dcterms:W3CDTF">2026-07-08T07:39:18Z</dcterms:modified>
</cp:coreProperties>
</file>

<file path=docProps/custom.xml><?xml version="1.0" encoding="utf-8"?>
<Properties xmlns="http://schemas.openxmlformats.org/officeDocument/2006/custom-properties" xmlns:vt="http://schemas.openxmlformats.org/officeDocument/2006/docPropsVTypes"/>
</file>