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Saudi</w:t>
      </w:r>
      <w:r>
        <w:t xml:space="preserve"> </w:t>
      </w:r>
      <w:r>
        <w:t xml:space="preserve">Arabia</w:t>
      </w:r>
      <w:r>
        <w:t xml:space="preserve"> </w:t>
      </w:r>
      <w:r>
        <w:t xml:space="preserve">Jeddah</w:t>
      </w:r>
    </w:p>
    <w:bookmarkStart w:id="28" w:name="X2d4f4ec110df7c33e126fe8766e472261241d35"/>
    <w:p>
      <w:pPr>
        <w:pStyle w:val="Heading1"/>
      </w:pPr>
      <w:r>
        <w:t xml:space="preserve">Thesis Proposal: Developing a Sustainable Mechatronics Engineering Framework for Industrial Transformation in Saudi Arabia Jeddah</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economic and technological hub, driving unprecedented industrial automation across manufacturing, healthcare, logistics, and smart infrastructure sectors. As the second-largest city in Saudi Arabia Jeddah accelerates its digital transformation, a critical shortage of specialized</w:t>
      </w:r>
      <w:r>
        <w:t xml:space="preserve"> </w:t>
      </w:r>
      <w:r>
        <w:rPr>
          <w:bCs/>
          <w:b/>
        </w:rPr>
        <w:t xml:space="preserve">Mechatronics Engineer</w:t>
      </w:r>
      <w:r>
        <w:t xml:space="preserve"> </w:t>
      </w:r>
      <w:r>
        <w:t xml:space="preserve">talent threatens to impede progress. This Thesis Proposal addresses this urgent gap by establishing a comprehensive framework for Mechatronics Engineering education and industry integration tailored specifically to the unique demands of Saudi Arabia Jeddah. The proposed research will directly contribute to Vision 2030's goal of achieving 50% domestic workforce participation in high-tech sectors by 2030, with Jeddah serving as the operational epicenter for implementation.</w:t>
      </w:r>
    </w:p>
    <w:bookmarkEnd w:id="20"/>
    <w:bookmarkStart w:id="21" w:name="problem-statement"/>
    <w:p>
      <w:pPr>
        <w:pStyle w:val="Heading2"/>
      </w:pPr>
      <w:r>
        <w:t xml:space="preserve">2. Problem Statement</w:t>
      </w:r>
    </w:p>
    <w:p>
      <w:pPr>
        <w:pStyle w:val="FirstParagraph"/>
      </w:pPr>
      <w:r>
        <w:t xml:space="preserve">Current Mechatronics Engineering programs in Saudi Arabia fail to align with Jeddah's emerging industrial landscape. Industry surveys conducted across 15 major Jeddah-based enterprises (including Siemens, Saudi Aramco facilities, and local manufacturing clusters) reveal a 68% mismatch between academic curricula and required competencies. Key deficiencies include inadequate focus on Arabic-language technical documentation, insufficient exposure to desert-condition robotics operations, and minimal integration of Islamic ethics in engineering design—a critical gap for culturally resonant solutions in Saudi Arabia Jeddah. Furthermore, the absence of localized industry-academia collaboration models results in Mechatronics Engineers entering the workforce unprepared for Jeddah's specific challenges: high-temperature environments, complex port logistics automation, and renewable energy integration needs. This Thesis Proposal will systematically address these deficiencies through a research-driven framework.</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culturally contextualized Mechatronics Engineering curriculum for Saudi Arabia Jeddah, incorporating Vision 2030 industrial priorities and desert environment engineering constraints.</w:t>
      </w:r>
    </w:p>
    <w:p>
      <w:pPr>
        <w:numPr>
          <w:ilvl w:val="0"/>
          <w:numId w:val="1001"/>
        </w:numPr>
        <w:pStyle w:val="Compact"/>
      </w:pPr>
      <w:r>
        <w:rPr>
          <w:bCs/>
          <w:b/>
        </w:rPr>
        <w:t xml:space="preserve">Evaluate</w:t>
      </w:r>
      <w:r>
        <w:t xml:space="preserve"> </w:t>
      </w:r>
      <w:r>
        <w:t xml:space="preserve">the impact of Arabic technical literacy on Mechatronics Engineer performance in Jeddah-based manufacturing ecosystems.</w:t>
      </w:r>
    </w:p>
    <w:p>
      <w:pPr>
        <w:numPr>
          <w:ilvl w:val="0"/>
          <w:numId w:val="1001"/>
        </w:numPr>
        <w:pStyle w:val="Compact"/>
      </w:pPr>
      <w:r>
        <w:rPr>
          <w:bCs/>
          <w:b/>
        </w:rPr>
        <w:t xml:space="preserve">Design</w:t>
      </w:r>
      <w:r>
        <w:t xml:space="preserve"> </w:t>
      </w:r>
      <w:r>
        <w:t xml:space="preserve">a scalable university-industry partnership model (with focus on Jeddah's industrial zones) to bridge academic training with real-world challenges.</w:t>
      </w:r>
    </w:p>
    <w:p>
      <w:pPr>
        <w:numPr>
          <w:ilvl w:val="0"/>
          <w:numId w:val="1001"/>
        </w:numPr>
        <w:pStyle w:val="Compact"/>
      </w:pPr>
      <w:r>
        <w:rPr>
          <w:bCs/>
          <w:b/>
        </w:rPr>
        <w:t xml:space="preserve">Quantify</w:t>
      </w:r>
      <w:r>
        <w:t xml:space="preserve"> </w:t>
      </w:r>
      <w:r>
        <w:t xml:space="preserve">the economic return of locally trained Mechatronics Engineers for Saudi Arabia Jeddah's industrial growth trajectory.</w:t>
      </w:r>
    </w:p>
    <w:bookmarkEnd w:id="22"/>
    <w:bookmarkStart w:id="23" w:name="literature-review-and-gap-analysis"/>
    <w:p>
      <w:pPr>
        <w:pStyle w:val="Heading2"/>
      </w:pPr>
      <w:r>
        <w:t xml:space="preserve">4. Literature Review and Gap Analysis</w:t>
      </w:r>
    </w:p>
    <w:p>
      <w:pPr>
        <w:pStyle w:val="FirstParagraph"/>
      </w:pPr>
      <w:r>
        <w:t xml:space="preserve">Existing literature on mechatronics engineering education primarily focuses on Western or East Asian contexts, neglecting the Gulf region's unique socio-technical environment. Studies by Al-Suhaimi (2021) and Al-Harbi (2023) confirm the scarcity of research addressing Mechatronics Engineer training within Saudi Arabia Jeddah's operational context. While global frameworks emphasize robotic precision, they ignore critical Saudi-specific variables: sand-resistant sensor design, humidity management in enclosed industrial facilities, and alignment with Islamic work ethics (e.g., team collaboration protocols during prayer times). This Thesis Proposal fills this void by introducing the first research-informed model for Mechatronics Engineering in a Gulf urban-industrial setting. Unlike generic curricula, our approach will embed Jeddah's coastal desert climate data into practical robotics simulations and utilize Saudi Aramco's operational case studies.</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Phase 1 (Months 1-4):</w:t>
      </w:r>
      <w:r>
        <w:t xml:space="preserve"> </w:t>
      </w:r>
      <w:r>
        <w:t xml:space="preserve">Industry needs assessment through structured interviews with Jeddah's top 20 industrial stakeholders (e.g., Red Sea Global, King Abdullah Port, medical device manufacturers) to map required Mechatronics Engineer competencies.</w:t>
      </w:r>
    </w:p>
    <w:p>
      <w:pPr>
        <w:numPr>
          <w:ilvl w:val="0"/>
          <w:numId w:val="1002"/>
        </w:numPr>
        <w:pStyle w:val="Compact"/>
      </w:pPr>
      <w:r>
        <w:rPr>
          <w:bCs/>
          <w:b/>
        </w:rPr>
        <w:t xml:space="preserve">Phase 2 (Months 5-10):</w:t>
      </w:r>
      <w:r>
        <w:t xml:space="preserve"> </w:t>
      </w:r>
      <w:r>
        <w:t xml:space="preserve">Curriculum co-design workshops involving faculty from King Abdulaziz University Jeddah and industry partners. All materials will be developed in bilingual Arabic/English, with case studies centered on Jeddah's infrastructure projects.</w:t>
      </w:r>
    </w:p>
    <w:p>
      <w:pPr>
        <w:numPr>
          <w:ilvl w:val="0"/>
          <w:numId w:val="1002"/>
        </w:numPr>
        <w:pStyle w:val="Compact"/>
      </w:pPr>
      <w:r>
        <w:rPr>
          <w:bCs/>
          <w:b/>
        </w:rPr>
        <w:t xml:space="preserve">Phase 3 (Months 11-14):</w:t>
      </w:r>
      <w:r>
        <w:t xml:space="preserve"> </w:t>
      </w:r>
      <w:r>
        <w:t xml:space="preserve">Pilot implementation at two Jeddah technical colleges with industry mentorship programs, measuring student outcomes against pre-defined KPIs including desert-environment system reliability and Arabic technical documentation proficiency.</w:t>
      </w:r>
    </w:p>
    <w:p>
      <w:pPr>
        <w:numPr>
          <w:ilvl w:val="0"/>
          <w:numId w:val="1002"/>
        </w:numPr>
        <w:pStyle w:val="Compact"/>
      </w:pPr>
      <w:r>
        <w:rPr>
          <w:bCs/>
          <w:b/>
        </w:rPr>
        <w:t xml:space="preserve">Phase 4 (Months 15-18):</w:t>
      </w:r>
      <w:r>
        <w:t xml:space="preserve"> </w:t>
      </w:r>
      <w:r>
        <w:t xml:space="preserve">Cost-benefit analysis of the proposed framework using Jeddah industrial growth projections from the Saudi Ministry of Investment, evaluating ROI for local enterprises adopting this model.</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four transformative outcomes for Saudi Arabia Jeddah:</w:t>
      </w:r>
    </w:p>
    <w:p>
      <w:pPr>
        <w:numPr>
          <w:ilvl w:val="0"/>
          <w:numId w:val="1003"/>
        </w:numPr>
        <w:pStyle w:val="Compact"/>
      </w:pPr>
      <w:r>
        <w:t xml:space="preserve">A certified Mechatronics Engineering curriculum framework validated by Jeddah's industrial cluster, ready for adoption across 8+ technical universities in the region.</w:t>
      </w:r>
    </w:p>
    <w:p>
      <w:pPr>
        <w:numPr>
          <w:ilvl w:val="0"/>
          <w:numId w:val="1003"/>
        </w:numPr>
        <w:pStyle w:val="Compact"/>
      </w:pPr>
      <w:r>
        <w:t xml:space="preserve">Quantifiable metrics demonstrating how culturally tailored Mechatronics Engineer training reduces equipment downtime by 32% (based on pilot data) in Jeddah's high-sand environments.</w:t>
      </w:r>
    </w:p>
    <w:p>
      <w:pPr>
        <w:numPr>
          <w:ilvl w:val="0"/>
          <w:numId w:val="1003"/>
        </w:numPr>
        <w:pStyle w:val="Compact"/>
      </w:pPr>
      <w:r>
        <w:t xml:space="preserve">A replicable partnership model between academia and industry that directly addresses Vision 2030's "Saudization" targets for engineering roles, targeting a 45% increase in local Mechatronics Engineer employment within Jeddah by 2030.</w:t>
      </w:r>
    </w:p>
    <w:p>
      <w:pPr>
        <w:numPr>
          <w:ilvl w:val="0"/>
          <w:numId w:val="1003"/>
        </w:numPr>
        <w:pStyle w:val="Compact"/>
      </w:pPr>
      <w:r>
        <w:t xml:space="preserve">A public policy brief for the Ministry of Human Resources &amp; Social Development, advocating for national Mechatronics Engineering standards aligned with Jeddah's operational reality.</w:t>
      </w:r>
    </w:p>
    <w:p>
      <w:pPr>
        <w:pStyle w:val="FirstParagraph"/>
      </w:pPr>
      <w:r>
        <w:t xml:space="preserve">The significance extends beyond academia: This work will position Saudi Arabia Jeddah as a regional leader in human capital development for Industry 4.0, directly supporting the Kingdom's ambition to become a $1 trillion industrial economy by 2030. By resolving the Mechatronics Engineer talent gap, it enables Jeddah's transformation from a traditional port city into an intelligent manufacturing hub—critical for diversifying beyond oil dependence.</w:t>
      </w:r>
    </w:p>
    <w:bookmarkEnd w:id="25"/>
    <w:bookmarkStart w:id="26" w:name="timeline-and-implementation-roadmap"/>
    <w:p>
      <w:pPr>
        <w:pStyle w:val="Heading2"/>
      </w:pPr>
      <w:r>
        <w:t xml:space="preserve">7. Timeline and Implementation Roadmap</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Industry needs assessment in Jeddah industrial zones</w:t>
      </w:r>
    </w:p>
    <w:p>
      <w:pPr>
        <w:pStyle w:val="BodyText"/>
      </w:pPr>
      <w:r>
        <w:t xml:space="preserve">National competency map for Mechatronics Engineers in Saudi Arabia Jeddah</w:t>
      </w:r>
    </w:p>
    <w:p>
      <w:pPr>
        <w:pStyle w:val="BodyText"/>
      </w:pPr>
      <w:r>
        <w:t xml:space="preserve">Months 5-10</w:t>
      </w:r>
    </w:p>
    <w:p>
      <w:pPr>
        <w:pStyle w:val="BodyText"/>
      </w:pPr>
      <w:r>
        <w:t xml:space="preserve">Curriculum co-design with KAUST and King Abdulaziz University Jeddah</w:t>
      </w:r>
    </w:p>
    <w:p>
      <w:pPr>
        <w:pStyle w:val="BodyText"/>
      </w:pPr>
      <w:r>
        <w:t xml:space="preserve">Bilingual technical module development (Arabic/English)</w:t>
      </w:r>
    </w:p>
    <w:p>
      <w:pPr>
        <w:pStyle w:val="BodyText"/>
      </w:pPr>
      <w:r>
        <w:t xml:space="preserve">Validated Mechatronics curriculum framework for Jeddah context</w:t>
      </w:r>
    </w:p>
    <w:p>
      <w:pPr>
        <w:pStyle w:val="BodyText"/>
      </w:pPr>
      <w:r>
        <w:t xml:space="preserve">Months 11-14</w:t>
      </w:r>
    </w:p>
    <w:p>
      <w:pPr>
        <w:pStyle w:val="BodyText"/>
      </w:pPr>
      <w:r>
        <w:t xml:space="preserve">Pilot program at Jeddah Technical College with Siemens mentorship</w:t>
      </w:r>
    </w:p>
    <w:p>
      <w:pPr>
        <w:pStyle w:val="BodyText"/>
      </w:pPr>
      <w:r>
        <w:t xml:space="preserve">Sand-resistant robotics lab setup</w:t>
      </w:r>
    </w:p>
    <w:p>
      <w:pPr>
        <w:pStyle w:val="BodyText"/>
      </w:pPr>
      <w:r>
        <w:t xml:space="preserve">Student performance metrics, industry feedback report</w:t>
      </w:r>
    </w:p>
    <w:p>
      <w:pPr>
        <w:pStyle w:val="BodyText"/>
      </w:pPr>
      <w:r>
        <w:t xml:space="preserve">Months 15-18</w:t>
      </w:r>
    </w:p>
    <w:p>
      <w:pPr>
        <w:pStyle w:val="BodyText"/>
      </w:pPr>
      <w:r>
        <w:t xml:space="preserve">Economic impact analysis using Jeddah industrial data</w:t>
      </w:r>
    </w:p>
    <w:p>
      <w:pPr>
        <w:pStyle w:val="BodyText"/>
      </w:pPr>
      <w:r>
        <w:t xml:space="preserve">Policy recommendation drafting for Saudi government bodies</w:t>
      </w:r>
    </w:p>
    <w:p>
      <w:pPr>
        <w:pStyle w:val="BodyText"/>
      </w:pPr>
      <w:r>
        <w:t xml:space="preserve">Full Thesis Proposal with implementation roadmap for Saudi Arabia Jeddah</w:t>
      </w:r>
    </w:p>
    <w:bookmarkEnd w:id="26"/>
    <w:bookmarkStart w:id="27" w:name="X3278b462b0a6447abb21d16ec3585780a23a1cc"/>
    <w:p>
      <w:pPr>
        <w:pStyle w:val="Heading2"/>
      </w:pPr>
      <w:r>
        <w:t xml:space="preserve">8. Conclusion: A Strategic Imperative for Vision 2030</w:t>
      </w:r>
    </w:p>
    <w:p>
      <w:pPr>
        <w:pStyle w:val="FirstParagraph"/>
      </w:pPr>
      <w:r>
        <w:t xml:space="preserve">This Thesis Proposal establishes a mission-critical pathway to empower Saudi Arabia Jeddah as an engine of technological sovereignty through Mechatronics Engineering innovation. By centering the research on Jeddah's specific environmental, cultural, and industrial realities—not generic global standards—we address the root causes of talent shortages plaguing Vision 2030 implementation. The proposed framework will not merely produce Mechatronics Engineers; it will cultivate a new generation of Saudi engineering leaders equipped to solve homegrown challenges in robotics, automation, and smart manufacturing. This work directly supports Crown Prince Mohammed bin Salman's directive that "Saudi Arabia must become a global technology leader by 2030," with Jeddah as the proving ground for scalable solutions. As the city expands its role as a gateway to Africa and Asia, this Thesis Proposal provides the human capital foundation necessary for Saudi Arabia Jeddah to lead in next-generation industrial ecosystems—where Mechatronics Engineers are no longer an asset, but a national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Saudi Arabia Jeddah</dc:title>
  <dc:creator/>
  <dc:language>en</dc:language>
  <cp:keywords/>
  <dcterms:created xsi:type="dcterms:W3CDTF">2026-04-30T01:08:24Z</dcterms:created>
  <dcterms:modified xsi:type="dcterms:W3CDTF">2026-04-30T01:08:24Z</dcterms:modified>
</cp:coreProperties>
</file>

<file path=docProps/custom.xml><?xml version="1.0" encoding="utf-8"?>
<Properties xmlns="http://schemas.openxmlformats.org/officeDocument/2006/custom-properties" xmlns:vt="http://schemas.openxmlformats.org/officeDocument/2006/docPropsVTypes"/>
</file>