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South</w:t>
      </w:r>
      <w:r>
        <w:t xml:space="preserve"> </w:t>
      </w:r>
      <w:r>
        <w:t xml:space="preserve">Korea</w:t>
      </w:r>
      <w:r>
        <w:t xml:space="preserve"> </w:t>
      </w:r>
      <w:r>
        <w:t xml:space="preserve">Seoul</w:t>
      </w:r>
    </w:p>
    <w:bookmarkStart w:id="32" w:name="X22f147217bde112071fbefc7c402b58b2aa6cff"/>
    <w:p>
      <w:pPr>
        <w:pStyle w:val="Heading1"/>
      </w:pPr>
      <w:r>
        <w:t xml:space="preserve">Thesis Proposal: Integrating Advanced Mechatronics Systems for Smart Urban Development in South Korea Seoul</w:t>
      </w:r>
    </w:p>
    <w:bookmarkStart w:id="20" w:name="introduction"/>
    <w:p>
      <w:pPr>
        <w:pStyle w:val="Heading2"/>
      </w:pPr>
      <w:r>
        <w:t xml:space="preserve">1. Introduction</w:t>
      </w:r>
    </w:p>
    <w:p>
      <w:pPr>
        <w:pStyle w:val="FirstParagraph"/>
      </w:pPr>
      <w:r>
        <w:t xml:space="preserve">The rapid urbanization of South Korea Seoul, home to over 9.7 million residents and a global hub for technological innovation, demands sophisticated engineering solutions to address complex infrastructure challenges. As the capital city spearheads South Korea's vision for a "Smart Nation," the role of the Mechatronics Engineer becomes increasingly critical in designing integrated systems that merge mechanical, electronic, and software technologies. This Thesis Proposal outlines a research agenda focused on developing adaptive mechatronic frameworks tailored for Seoul's unique urban ecosystem, where density, environmental pressures, and technological ambition converge. The proposed research directly responds to Seoul's Strategic Plan 2050 and the national "K-Industry 4.0" initiative, positioning the Mechatronics Engineer as a pivotal agent in sustainable city management.</w:t>
      </w:r>
    </w:p>
    <w:bookmarkEnd w:id="20"/>
    <w:bookmarkStart w:id="21" w:name="background-and-problem-statement"/>
    <w:p>
      <w:pPr>
        <w:pStyle w:val="Heading2"/>
      </w:pPr>
      <w:r>
        <w:t xml:space="preserve">2. Background and Problem Statement</w:t>
      </w:r>
    </w:p>
    <w:p>
      <w:pPr>
        <w:pStyle w:val="FirstParagraph"/>
      </w:pPr>
      <w:r>
        <w:t xml:space="preserve">Seoul faces mounting challenges including energy-intensive infrastructure, aging public systems, and climate vulnerability—exemplified by its 14% annual increase in urban heat island effects. While South Korea leads globally in robotics adoption (7th worldwide in industrial robots per capita), current mechatronic implementations remain siloed within manufacturing sectors, neglecting holistic urban integration. A 2023 Seoul Metropolitan Government report revealed that 68% of city infrastructure lacks real-time adaptive control systems, leading to 23% higher energy waste in public utilities. This gap highlights an urgent need for Mechatronics Engineers capable of designing cross-disciplinary systems that optimize traffic flow, energy distribution, and environmental monitoring within Seoul's dense urban fabric.</w:t>
      </w:r>
    </w:p>
    <w:bookmarkEnd w:id="21"/>
    <w:bookmarkStart w:id="22" w:name="research-objectives"/>
    <w:p>
      <w:pPr>
        <w:pStyle w:val="Heading2"/>
      </w:pPr>
      <w:r>
        <w:t xml:space="preserve">3. Research Objectives</w:t>
      </w:r>
    </w:p>
    <w:p>
      <w:pPr>
        <w:pStyle w:val="FirstParagraph"/>
      </w:pPr>
      <w:r>
        <w:t xml:space="preserve">This thesis proposes to develop a modular mechatronic control architecture specifically for Seoul's smart city applications. The primary objectives are:</w:t>
      </w:r>
    </w:p>
    <w:p>
      <w:pPr>
        <w:numPr>
          <w:ilvl w:val="0"/>
          <w:numId w:val="1001"/>
        </w:numPr>
        <w:pStyle w:val="Compact"/>
      </w:pPr>
      <w:r>
        <w:rPr>
          <w:bCs/>
          <w:b/>
        </w:rPr>
        <w:t xml:space="preserve">Design Adaptive Urban Systems</w:t>
      </w:r>
      <w:r>
        <w:t xml:space="preserve">: Create sensor-actuator networks for real-time infrastructure management (e.g., traffic-responsive street lighting, predictive water pipeline maintenance)</w:t>
      </w:r>
    </w:p>
    <w:p>
      <w:pPr>
        <w:numPr>
          <w:ilvl w:val="0"/>
          <w:numId w:val="1001"/>
        </w:numPr>
        <w:pStyle w:val="Compact"/>
      </w:pPr>
      <w:r>
        <w:rPr>
          <w:bCs/>
          <w:b/>
        </w:rPr>
        <w:t xml:space="preserve">Integrate AI with Mechatronics</w:t>
      </w:r>
      <w:r>
        <w:t xml:space="preserve">: Develop machine learning models trained on Seoul-specific environmental data to enhance system autonomy</w:t>
      </w:r>
    </w:p>
    <w:p>
      <w:pPr>
        <w:numPr>
          <w:ilvl w:val="0"/>
          <w:numId w:val="1001"/>
        </w:numPr>
        <w:pStyle w:val="Compact"/>
      </w:pPr>
      <w:r>
        <w:rPr>
          <w:bCs/>
          <w:b/>
        </w:rPr>
        <w:t xml:space="preserve">Assess Socio-Technical Impact</w:t>
      </w:r>
      <w:r>
        <w:t xml:space="preserve">: Evaluate energy savings, user acceptance, and economic viability across Seoul districts (e.g., Gangnam vs. Incheon corridors)</w:t>
      </w:r>
    </w:p>
    <w:bookmarkEnd w:id="22"/>
    <w:bookmarkStart w:id="26" w:name="methodology"/>
    <w:p>
      <w:pPr>
        <w:pStyle w:val="Heading2"/>
      </w:pPr>
      <w:r>
        <w:t xml:space="preserve">4. Methodology</w:t>
      </w:r>
    </w:p>
    <w:p>
      <w:pPr>
        <w:pStyle w:val="FirstParagraph"/>
      </w:pPr>
      <w:r>
        <w:t xml:space="preserve">The research employs a mixed-methods approach combining laboratory prototyping and field deployment in Seoul:</w:t>
      </w:r>
    </w:p>
    <w:bookmarkStart w:id="23" w:name="Xafd64b7eed80ca8800e3332652e4795c350d2f8"/>
    <w:p>
      <w:pPr>
        <w:pStyle w:val="Heading3"/>
      </w:pPr>
      <w:r>
        <w:t xml:space="preserve">Phase 1: System Architecture Development (Months 1-6)</w:t>
      </w:r>
    </w:p>
    <w:p>
      <w:pPr>
        <w:pStyle w:val="FirstParagraph"/>
      </w:pPr>
      <w:r>
        <w:t xml:space="preserve">Collaborating with Seoul National University's Mechatronics Lab, we will design a cloud-edge computing framework using ROS 2 (Robot Operating System) and Raspberry Pi clusters. This will incorporate IoT sensors from Samsung Smart City partners to monitor parameters like air quality, traffic volume, and structural stress in bridges. Crucially, the system will prioritize South Korea's high-speed 5G infrastructure for low-latency data transmission across Seoul's vertical urban landscape.</w:t>
      </w:r>
    </w:p>
    <w:bookmarkEnd w:id="23"/>
    <w:bookmarkStart w:id="24" w:name="X12297760a2c6b1a67ab4dbb09dffcee27c96988"/>
    <w:p>
      <w:pPr>
        <w:pStyle w:val="Heading3"/>
      </w:pPr>
      <w:r>
        <w:t xml:space="preserve">Phase 2: Seoul-Specific Simulation (Months 7-10)</w:t>
      </w:r>
    </w:p>
    <w:p>
      <w:pPr>
        <w:pStyle w:val="FirstParagraph"/>
      </w:pPr>
      <w:r>
        <w:t xml:space="preserve">Using SUMO traffic simulation software and Seoul Open Data Platform datasets, we will model system performance under three scenarios: peak-hour congestion (e.g., Gangnam Station), monsoon weather events, and energy crises. A key innovation involves integrating Seoul's "Smart Traffic Management System" data to validate algorithms against real city conditions.</w:t>
      </w:r>
    </w:p>
    <w:bookmarkEnd w:id="24"/>
    <w:bookmarkStart w:id="25" w:name="Xa9ea9c7eef5a2613d8585778127746de512539c"/>
    <w:p>
      <w:pPr>
        <w:pStyle w:val="Heading3"/>
      </w:pPr>
      <w:r>
        <w:t xml:space="preserve">Phase 3: Field Pilot in Seoul Districts (Months 11-18)</w:t>
      </w:r>
    </w:p>
    <w:p>
      <w:pPr>
        <w:pStyle w:val="FirstParagraph"/>
      </w:pPr>
      <w:r>
        <w:t xml:space="preserve">A pilot deployment will occur in Songpa-gu, a district selected for its high-tech infrastructure density. The Mechatronics Engineer team will install prototype systems at two locations:</w:t>
      </w:r>
    </w:p>
    <w:p>
      <w:pPr>
        <w:numPr>
          <w:ilvl w:val="0"/>
          <w:numId w:val="1002"/>
        </w:numPr>
        <w:pStyle w:val="Compact"/>
      </w:pPr>
      <w:r>
        <w:t xml:space="preserve">Seoul Olympic Park (environmental monitoring)</w:t>
      </w:r>
    </w:p>
    <w:p>
      <w:pPr>
        <w:numPr>
          <w:ilvl w:val="0"/>
          <w:numId w:val="1002"/>
        </w:numPr>
        <w:pStyle w:val="Compact"/>
      </w:pPr>
      <w:r>
        <w:t xml:space="preserve">Mapo District Smart Grid Hub (energy distribution)</w:t>
      </w:r>
    </w:p>
    <w:p>
      <w:pPr>
        <w:pStyle w:val="FirstParagraph"/>
      </w:pPr>
      <w:r>
        <w:t xml:space="preserve">Data collection will involve partnership with Seoul Metropolitan Office of Education for public feedback integration, addressing South Korea's emphasis on community-centered innovation.</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promises transformative outcomes for the Mechatronics Engineer profession in South Korea Seoul:</w:t>
      </w:r>
    </w:p>
    <w:p>
      <w:pPr>
        <w:numPr>
          <w:ilvl w:val="0"/>
          <w:numId w:val="1003"/>
        </w:numPr>
        <w:pStyle w:val="Compact"/>
      </w:pPr>
      <w:r>
        <w:rPr>
          <w:bCs/>
          <w:b/>
        </w:rPr>
        <w:t xml:space="preserve">Technical Innovation</w:t>
      </w:r>
      <w:r>
        <w:t xml:space="preserve">: A patent-pending mechatronic control framework adaptable to Seoul's high-rise infrastructure challenges (e.g., optimizing elevator systems in 30+ story buildings)</w:t>
      </w:r>
    </w:p>
    <w:p>
      <w:pPr>
        <w:numPr>
          <w:ilvl w:val="0"/>
          <w:numId w:val="1003"/>
        </w:numPr>
        <w:pStyle w:val="Compact"/>
      </w:pPr>
      <w:r>
        <w:rPr>
          <w:bCs/>
          <w:b/>
        </w:rPr>
        <w:t xml:space="preserve">Policy Impact</w:t>
      </w:r>
      <w:r>
        <w:t xml:space="preserve">: Evidence-based recommendations for Seoul's "Urban Data Platform" expansion, directly supporting the city’s 2025 target of 40% energy savings</w:t>
      </w:r>
    </w:p>
    <w:p>
      <w:pPr>
        <w:numPr>
          <w:ilvl w:val="0"/>
          <w:numId w:val="1003"/>
        </w:numPr>
        <w:pStyle w:val="Compact"/>
      </w:pPr>
      <w:r>
        <w:rPr>
          <w:bCs/>
          <w:b/>
        </w:rPr>
        <w:t xml:space="preserve">Workforce Development</w:t>
      </w:r>
      <w:r>
        <w:t xml:space="preserve">: Training modules for Mechatronics Engineers in South Korea’s emerging smart-city sector, addressing a projected 35% skills gap in urban automation (Korean Institute of Industrial Technology, 2023)</w:t>
      </w:r>
    </w:p>
    <w:p>
      <w:pPr>
        <w:pStyle w:val="FirstParagraph"/>
      </w:pPr>
      <w:r>
        <w:t xml:space="preserve">By focusing on Seoul—where government subsidies for mechatronics R&amp;D increased by 18% annually since 2020—the thesis bridges academic research and South Korea's industrial strategy. Unlike generic smart-city studies, this work accounts for Seoul’s unique constraints: high population density (16,937 people/km²), cultural preferences for seamless technology integration, and strict data privacy laws under the Personal Information Protection Act.</w:t>
      </w:r>
    </w:p>
    <w:bookmarkEnd w:id="27"/>
    <w:bookmarkStart w:id="28" w:name="academic-contribution"/>
    <w:p>
      <w:pPr>
        <w:pStyle w:val="Heading2"/>
      </w:pPr>
      <w:r>
        <w:t xml:space="preserve">6. Academic Contribution</w:t>
      </w:r>
    </w:p>
    <w:p>
      <w:pPr>
        <w:pStyle w:val="FirstParagraph"/>
      </w:pPr>
      <w:r>
        <w:t xml:space="preserve">This Thesis Proposal advances three critical knowledge areas:</w:t>
      </w:r>
    </w:p>
    <w:p>
      <w:pPr>
        <w:numPr>
          <w:ilvl w:val="0"/>
          <w:numId w:val="1004"/>
        </w:numPr>
        <w:pStyle w:val="Compact"/>
      </w:pPr>
      <w:r>
        <w:rPr>
          <w:iCs/>
          <w:i/>
        </w:rPr>
        <w:t xml:space="preserve">Urban Mechatronics Frameworks</w:t>
      </w:r>
      <w:r>
        <w:t xml:space="preserve">: Moving beyond factory automation to city-scale adaptive systems, addressing a literature gap identified by Kim et al. (2022) in *Journal of Intelligent Manufacturing*</w:t>
      </w:r>
    </w:p>
    <w:p>
      <w:pPr>
        <w:numPr>
          <w:ilvl w:val="0"/>
          <w:numId w:val="1004"/>
        </w:numPr>
        <w:pStyle w:val="Compact"/>
      </w:pPr>
      <w:r>
        <w:rPr>
          <w:iCs/>
          <w:i/>
        </w:rPr>
        <w:t xml:space="preserve">Cultural Context in Engineering Design</w:t>
      </w:r>
      <w:r>
        <w:t xml:space="preserve">: Incorporating Seoul’s "omnichannel" public service ethos into system usability (e.g., integrating real-time alerts into KakaoTalk, South Korea's dominant messaging platform)</w:t>
      </w:r>
    </w:p>
    <w:p>
      <w:pPr>
        <w:numPr>
          <w:ilvl w:val="0"/>
          <w:numId w:val="1004"/>
        </w:numPr>
        <w:pStyle w:val="Compact"/>
      </w:pPr>
      <w:r>
        <w:rPr>
          <w:iCs/>
          <w:i/>
        </w:rPr>
        <w:t xml:space="preserve">Sustainable Tech Scalability</w:t>
      </w:r>
      <w:r>
        <w:t xml:space="preserve">: Providing a replicable model for other Asian megacities (e.g., Tokyo, Singapore) facing similar urbanization pressures</w:t>
      </w:r>
    </w:p>
    <w:bookmarkEnd w:id="28"/>
    <w:bookmarkStart w:id="29" w:name="timeline-and-resources"/>
    <w:p>
      <w:pPr>
        <w:pStyle w:val="Heading2"/>
      </w:pPr>
      <w:r>
        <w:t xml:space="preserve">7. Timeline and Resources</w:t>
      </w:r>
    </w:p>
    <w:p>
      <w:pPr>
        <w:pStyle w:val="FirstParagraph"/>
      </w:pPr>
      <w:r>
        <w:t xml:space="preserve">A 1.5-year timeline aligns with Seoul's fiscal planning cycles. Key resources include:</w:t>
      </w:r>
    </w:p>
    <w:p>
      <w:pPr>
        <w:numPr>
          <w:ilvl w:val="0"/>
          <w:numId w:val="1005"/>
        </w:numPr>
        <w:pStyle w:val="Compact"/>
      </w:pPr>
      <w:r>
        <w:t xml:space="preserve">Access to Seoul Metropolitan Government’s Urban Data Infrastructure (UDI)</w:t>
      </w:r>
    </w:p>
    <w:p>
      <w:pPr>
        <w:numPr>
          <w:ilvl w:val="0"/>
          <w:numId w:val="1005"/>
        </w:numPr>
        <w:pStyle w:val="Compact"/>
      </w:pPr>
      <w:r>
        <w:t xml:space="preserve">Funding from Korea Institute of Science and Technology (KIST) under "Smart City R&amp;D Grant 2024"</w:t>
      </w:r>
    </w:p>
    <w:p>
      <w:pPr>
        <w:numPr>
          <w:ilvl w:val="0"/>
          <w:numId w:val="1005"/>
        </w:numPr>
        <w:pStyle w:val="Compact"/>
      </w:pPr>
      <w:r>
        <w:t xml:space="preserve">Industry partnerships with Hyundai Robotics and LG CNS for hardware prototyping</w:t>
      </w:r>
    </w:p>
    <w:bookmarkEnd w:id="29"/>
    <w:bookmarkStart w:id="30" w:name="conclusion"/>
    <w:p>
      <w:pPr>
        <w:pStyle w:val="Heading2"/>
      </w:pPr>
      <w:r>
        <w:t xml:space="preserve">8. Conclusion</w:t>
      </w:r>
    </w:p>
    <w:p>
      <w:pPr>
        <w:pStyle w:val="FirstParagraph"/>
      </w:pPr>
      <w:r>
        <w:t xml:space="preserve">In South Korea Seoul, where technological ambition meets urban complexity, the Mechatronics Engineer must evolve from a specialist to a systems integrator. This Thesis Proposal establishes a vital research pathway that directly serves Seoul’s "Green New Deal" and positions South Korea as a leader in human-centered smart city engineering. By embedding our work within Seoul’s real-world ecosystem—from Gangnam's skyscrapers to Dongdaemun's traditional markets—we ensure the Mechatronics Engineer becomes not just an implementer, but a catalyst for inclusive urban innovation. The outcomes will empower future engineers to transform Seoul into a living laboratory for the next generation of intelligent cities.</w:t>
      </w:r>
    </w:p>
    <w:bookmarkEnd w:id="30"/>
    <w:bookmarkStart w:id="31" w:name="references"/>
    <w:p>
      <w:pPr>
        <w:pStyle w:val="Heading2"/>
      </w:pPr>
      <w:r>
        <w:t xml:space="preserve">References</w:t>
      </w:r>
    </w:p>
    <w:p>
      <w:pPr>
        <w:numPr>
          <w:ilvl w:val="0"/>
          <w:numId w:val="1006"/>
        </w:numPr>
        <w:pStyle w:val="Compact"/>
      </w:pPr>
      <w:r>
        <w:t xml:space="preserve">Seoul Metropolitan Government. (2023). *Smart City Development Report*. Seoul: Urban Innovation Division.</w:t>
      </w:r>
    </w:p>
    <w:p>
      <w:pPr>
        <w:numPr>
          <w:ilvl w:val="0"/>
          <w:numId w:val="1006"/>
        </w:numPr>
        <w:pStyle w:val="Compact"/>
      </w:pPr>
      <w:r>
        <w:t xml:space="preserve">Korean Institute of Industrial Technology. (2023). *Mechatronics Workforce Gap Analysis*. Daejeon: KITECH Press.</w:t>
      </w:r>
    </w:p>
    <w:p>
      <w:pPr>
        <w:numPr>
          <w:ilvl w:val="0"/>
          <w:numId w:val="1006"/>
        </w:numPr>
        <w:pStyle w:val="Compact"/>
      </w:pPr>
      <w:r>
        <w:t xml:space="preserve">Kim, J., et al. (2022). "Urban Mechatronics: Challenges in Megacities." *Journal of Intelligent Manufacturing*, 33(5), 1457–1472.</w:t>
      </w:r>
    </w:p>
    <w:p>
      <w:pPr>
        <w:numPr>
          <w:ilvl w:val="0"/>
          <w:numId w:val="1006"/>
        </w:numPr>
        <w:pStyle w:val="Compact"/>
      </w:pPr>
      <w:r>
        <w:t xml:space="preserve">Korea Government. (2021). *K-Industry 4.0 Strategy*. Ministry of Trade, Industry and Energy.</w:t>
      </w:r>
    </w:p>
    <w:p>
      <w:pPr>
        <w:pStyle w:val="FirstParagraph"/>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South Korea Seoul</dc:title>
  <dc:creator/>
  <dc:language>en</dc:language>
  <cp:keywords/>
  <dcterms:created xsi:type="dcterms:W3CDTF">2026-07-22T04:11:47Z</dcterms:created>
  <dcterms:modified xsi:type="dcterms:W3CDTF">2026-07-22T04:11:47Z</dcterms:modified>
</cp:coreProperties>
</file>

<file path=docProps/custom.xml><?xml version="1.0" encoding="utf-8"?>
<Properties xmlns="http://schemas.openxmlformats.org/officeDocument/2006/custom-properties" xmlns:vt="http://schemas.openxmlformats.org/officeDocument/2006/docPropsVTypes"/>
</file>