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Education</w:t>
      </w:r>
      <w:r>
        <w:t xml:space="preserve"> </w:t>
      </w:r>
      <w:r>
        <w:t xml:space="preserve">and</w:t>
      </w:r>
      <w:r>
        <w:t xml:space="preserve"> </w:t>
      </w:r>
      <w:r>
        <w:t xml:space="preserve">Industry</w:t>
      </w:r>
      <w:r>
        <w:t xml:space="preserve"> </w:t>
      </w:r>
      <w:r>
        <w:t xml:space="preserve">Integration</w:t>
      </w:r>
      <w:r>
        <w:t xml:space="preserve"> </w:t>
      </w:r>
      <w:r>
        <w:t xml:space="preserve">in</w:t>
      </w:r>
      <w:r>
        <w:t xml:space="preserve"> </w:t>
      </w:r>
      <w:r>
        <w:t xml:space="preserve">Istanbul,</w:t>
      </w:r>
      <w:r>
        <w:t xml:space="preserve"> </w:t>
      </w:r>
      <w:r>
        <w:t xml:space="preserve">Turkey</w:t>
      </w:r>
    </w:p>
    <w:bookmarkStart w:id="28" w:name="X2219cf181eefd1e2eea4c20f5b02d1494bc4d7a"/>
    <w:p>
      <w:pPr>
        <w:pStyle w:val="Heading1"/>
      </w:pPr>
      <w:r>
        <w:t xml:space="preserve">Thesis Proposal: Developing a Framework for Mechatronics Engineer Competency Enhancement to Address Istanbul's Smart City and Industrial Automation Demands in Turkey</w:t>
      </w:r>
    </w:p>
    <w:bookmarkStart w:id="20" w:name="abstract"/>
    <w:p>
      <w:pPr>
        <w:pStyle w:val="Heading2"/>
      </w:pPr>
      <w:r>
        <w:t xml:space="preserve">Abstract</w:t>
      </w:r>
    </w:p>
    <w:p>
      <w:pPr>
        <w:pStyle w:val="FirstParagraph"/>
      </w:pPr>
      <w:r>
        <w:t xml:space="preserve">This thesis proposal addresses the critical need for a specialized, locally relevant education and development framework for the</w:t>
      </w:r>
      <w:r>
        <w:t xml:space="preserve"> </w:t>
      </w:r>
      <w:r>
        <w:rPr>
          <w:bCs/>
          <w:b/>
        </w:rPr>
        <w:t xml:space="preserve">Mechatronics Engineer</w:t>
      </w:r>
      <w:r>
        <w:t xml:space="preserve"> </w:t>
      </w:r>
      <w:r>
        <w:t xml:space="preserve">profession within the dynamic urban and industrial landscape of</w:t>
      </w:r>
      <w:r>
        <w:t xml:space="preserve"> </w:t>
      </w:r>
      <w:r>
        <w:rPr>
          <w:bCs/>
          <w:b/>
        </w:rPr>
        <w:t xml:space="preserve">Turkey Istanbul</w:t>
      </w:r>
      <w:r>
        <w:t xml:space="preserve">. As Turkey accelerates its Industry 4.0 adoption under national strategies like "Turkey 2023" and "Industry 4.0 Transformation," Istanbul—representing over 30% of the nation's manufacturing output and a global logistics hub—faces a significant skills gap in interdisciplinary engineering talent. This</w:t>
      </w:r>
      <w:r>
        <w:t xml:space="preserve"> </w:t>
      </w:r>
      <w:r>
        <w:rPr>
          <w:bCs/>
          <w:b/>
        </w:rPr>
        <w:t xml:space="preserve">Thesis Proposal</w:t>
      </w:r>
      <w:r>
        <w:t xml:space="preserve"> </w:t>
      </w:r>
      <w:r>
        <w:t xml:space="preserve">outlines research to identify specific competency requirements for Mechatronics Engineers operating in Istanbul's unique context, propose an integrated academic-industry curriculum model, and demonstrate its potential impact on regional economic competitiveness. The study employs mixed-methods research including industry needs assessments, comparative analysis of global mechatronics programs, and pilot implementation with key Istanbul-based manufacturers to develop a scalable framework.</w:t>
      </w:r>
    </w:p>
    <w:bookmarkEnd w:id="20"/>
    <w:bookmarkStart w:id="21" w:name="X8e2a08a81caf9abc6b13414f1522bb090f42a27"/>
    <w:p>
      <w:pPr>
        <w:pStyle w:val="Heading2"/>
      </w:pPr>
      <w:r>
        <w:t xml:space="preserve">1. Introduction: Context of Mechatronics Engineering in Turkey Istanbul</w:t>
      </w:r>
    </w:p>
    <w:p>
      <w:pPr>
        <w:pStyle w:val="FirstParagraph"/>
      </w:pPr>
      <w:r>
        <w:t xml:space="preserve">Istanbul stands at the epicenter of Turkey's technological and industrial transformation. As the nation's economic engine, it hosts major manufacturing clusters (automotive, electronics, machinery), global logistics networks (Istanbul Airport, Port of Yenikapı), and ambitious Smart City initiatives like "Istanbul Smart City Project." However, this rapid evolution is constrained by a shortage of professionals possessing the integrated skillset required for modern mechatronics—blending mechanical engineering, electronics, computer science, and control systems. Current Turkish engineering education often produces graduates with siloed expertise, failing to meet the demand for versatile</w:t>
      </w:r>
      <w:r>
        <w:t xml:space="preserve"> </w:t>
      </w:r>
      <w:r>
        <w:rPr>
          <w:bCs/>
          <w:b/>
        </w:rPr>
        <w:t xml:space="preserve">Mechatronics Engineer</w:t>
      </w:r>
      <w:r>
        <w:t xml:space="preserve">s capable of designing and maintaining complex cyber-physical systems essential for Istanbul's factories and infrastructure. This gap directly impedes Turkey's competitiveness in global supply chains and its ability to leverage Industry 4.0 technologies effectively within the Istanbul ecosystem.</w:t>
      </w:r>
    </w:p>
    <w:bookmarkEnd w:id="21"/>
    <w:bookmarkStart w:id="22" w:name="problem-statement"/>
    <w:p>
      <w:pPr>
        <w:pStyle w:val="Heading2"/>
      </w:pPr>
      <w:r>
        <w:t xml:space="preserve">2. Problem Statement</w:t>
      </w:r>
    </w:p>
    <w:p>
      <w:pPr>
        <w:pStyle w:val="FirstParagraph"/>
      </w:pPr>
      <w:r>
        <w:t xml:space="preserve">Despite significant investments in engineering education across Turkey, a critical disconnect exists between university curricula and the evolving demands of Istanbul's industrial sector for Mechatronics Engineers. Surveys by the Turkish Industrialists' and Businessmen's Association (TUSIAD) and Istanbul Chamber of Industry (ITO) consistently rank "lack of skilled mechatronics personnel" as a top barrier to automation adoption for 68% of local manufacturers. Existing programs often lack sufficient hands-on training with industrial-grade PLCs, robotics, IoT platforms, and AI integration—skills paramount for roles in Istanbul's smart factories and urban infrastructure projects. This</w:t>
      </w:r>
      <w:r>
        <w:t xml:space="preserve"> </w:t>
      </w:r>
      <w:r>
        <w:rPr>
          <w:bCs/>
          <w:b/>
        </w:rPr>
        <w:t xml:space="preserve">Thesis Proposal</w:t>
      </w:r>
      <w:r>
        <w:t xml:space="preserve"> </w:t>
      </w:r>
      <w:r>
        <w:t xml:space="preserve">directly tackles this problem by investigating the precise competency gaps and designing a localized solution.</w:t>
      </w:r>
    </w:p>
    <w:bookmarkEnd w:id="22"/>
    <w:bookmarkStart w:id="23" w:name="research-objectives"/>
    <w:p>
      <w:pPr>
        <w:pStyle w:val="Heading2"/>
      </w:pPr>
      <w:r>
        <w:t xml:space="preserve">3. Research Objectives</w:t>
      </w:r>
    </w:p>
    <w:p>
      <w:pPr>
        <w:pStyle w:val="FirstParagraph"/>
      </w:pPr>
      <w:r>
        <w:t xml:space="preserve">The primary aim of this thesis is to develop and validate a competency framework specifically tailored for the Mechatronics Engineer role within Istanbul, Turkey. Specific objectives include:</w:t>
      </w:r>
    </w:p>
    <w:p>
      <w:pPr>
        <w:numPr>
          <w:ilvl w:val="0"/>
          <w:numId w:val="1001"/>
        </w:numPr>
        <w:pStyle w:val="Compact"/>
      </w:pPr>
      <w:r>
        <w:rPr>
          <w:bCs/>
          <w:b/>
        </w:rPr>
        <w:t xml:space="preserve">Objective 1:</w:t>
      </w:r>
      <w:r>
        <w:t xml:space="preserve"> </w:t>
      </w:r>
      <w:r>
        <w:t xml:space="preserve">Conduct a comprehensive needs assessment through structured interviews and surveys with 30+ key stakeholders in Istanbul (leading manufacturers like Tofaş, Vestel; automation integrators; ITU/Yıldız University faculty; and Ministry of Industry &amp; Technology representatives) to define the most critical technical, soft, and industry-specific competencies required.</w:t>
      </w:r>
    </w:p>
    <w:p>
      <w:pPr>
        <w:numPr>
          <w:ilvl w:val="0"/>
          <w:numId w:val="1001"/>
        </w:numPr>
        <w:pStyle w:val="Compact"/>
      </w:pPr>
      <w:r>
        <w:rPr>
          <w:bCs/>
          <w:b/>
        </w:rPr>
        <w:t xml:space="preserve">Objective 2:</w:t>
      </w:r>
      <w:r>
        <w:t xml:space="preserve"> </w:t>
      </w:r>
      <w:r>
        <w:t xml:space="preserve">Analyze and benchmark existing Mechatronics curricula globally (Germany, Japan, USA) against Istanbul's unique industrial context to identify best practices adaptable for Turkish higher education.</w:t>
      </w:r>
    </w:p>
    <w:p>
      <w:pPr>
        <w:numPr>
          <w:ilvl w:val="0"/>
          <w:numId w:val="1001"/>
        </w:numPr>
        <w:pStyle w:val="Compact"/>
      </w:pPr>
      <w:r>
        <w:rPr>
          <w:bCs/>
          <w:b/>
        </w:rPr>
        <w:t xml:space="preserve">Objective 3:</w:t>
      </w:r>
      <w:r>
        <w:t xml:space="preserve"> </w:t>
      </w:r>
      <w:r>
        <w:t xml:space="preserve">Propose a revised academic-industry partnership model integrating real-world Istanbul-based projects into undergraduate and graduate mechatronics programs, focusing on practical skills like robotic cell programming, predictive maintenance systems, and IoT sensor networks for smart buildings/transportation.</w:t>
      </w:r>
    </w:p>
    <w:p>
      <w:pPr>
        <w:numPr>
          <w:ilvl w:val="0"/>
          <w:numId w:val="1001"/>
        </w:numPr>
        <w:pStyle w:val="Compact"/>
      </w:pPr>
      <w:r>
        <w:rPr>
          <w:bCs/>
          <w:b/>
        </w:rPr>
        <w:t xml:space="preserve">Objective 4:</w:t>
      </w:r>
      <w:r>
        <w:t xml:space="preserve"> </w:t>
      </w:r>
      <w:r>
        <w:t xml:space="preserve">Develop metrics to evaluate the effectiveness of the proposed framework on student employability rates in Istanbul's target sectors and employer satisfaction within one academic cycle.</w:t>
      </w:r>
    </w:p>
    <w:bookmarkEnd w:id="23"/>
    <w:bookmarkStart w:id="24" w:name="methodology"/>
    <w:p>
      <w:pPr>
        <w:pStyle w:val="Heading2"/>
      </w:pPr>
      <w:r>
        <w:t xml:space="preserve">4. Methodology</w:t>
      </w:r>
    </w:p>
    <w:p>
      <w:pPr>
        <w:pStyle w:val="FirstParagraph"/>
      </w:pPr>
      <w:r>
        <w:t xml:space="preserve">This research employs a sequential mixed-methods approach:</w:t>
      </w:r>
    </w:p>
    <w:p>
      <w:pPr>
        <w:numPr>
          <w:ilvl w:val="0"/>
          <w:numId w:val="1002"/>
        </w:numPr>
        <w:pStyle w:val="Compact"/>
      </w:pPr>
      <w:r>
        <w:rPr>
          <w:bCs/>
          <w:b/>
        </w:rPr>
        <w:t xml:space="preserve">Phase 1 (Qualitative):</w:t>
      </w:r>
      <w:r>
        <w:t xml:space="preserve"> </w:t>
      </w:r>
      <w:r>
        <w:t xml:space="preserve">In-depth interviews (n=30) with industry leaders and educators in Istanbul to identify competency priorities. Thematic analysis will extract key skill clusters.</w:t>
      </w:r>
    </w:p>
    <w:p>
      <w:pPr>
        <w:numPr>
          <w:ilvl w:val="0"/>
          <w:numId w:val="1002"/>
        </w:numPr>
        <w:pStyle w:val="Compact"/>
      </w:pPr>
      <w:r>
        <w:rPr>
          <w:bCs/>
          <w:b/>
        </w:rPr>
        <w:t xml:space="preserve">Phase 2 (Quantitative &amp; Comparative):</w:t>
      </w:r>
      <w:r>
        <w:t xml:space="preserve"> </w:t>
      </w:r>
      <w:r>
        <w:t xml:space="preserve">Survey of 150+ Mechatronics graduates from Turkish universities, measuring their perceived preparedness for Istanbul's job market against employer requirements (using Likert scales). Benchmarking of curricula at ITU, Yıldız University, and selected international institutions.</w:t>
      </w:r>
    </w:p>
    <w:p>
      <w:pPr>
        <w:numPr>
          <w:ilvl w:val="0"/>
          <w:numId w:val="1002"/>
        </w:numPr>
        <w:pStyle w:val="Compact"/>
      </w:pPr>
      <w:r>
        <w:rPr>
          <w:bCs/>
          <w:b/>
        </w:rPr>
        <w:t xml:space="preserve">Phase 3 (Design &amp; Pilot):</w:t>
      </w:r>
      <w:r>
        <w:t xml:space="preserve"> </w:t>
      </w:r>
      <w:r>
        <w:t xml:space="preserve">Co-design a 6-credit "Industry Project" module with partner companies in Istanbul. Implement the pilot with 40 students over one semester. Measure outcomes via pre/post skill assessments, employer feedback, and student project deliverables.</w:t>
      </w:r>
    </w:p>
    <w:p>
      <w:pPr>
        <w:numPr>
          <w:ilvl w:val="0"/>
          <w:numId w:val="1002"/>
        </w:numPr>
        <w:pStyle w:val="Compact"/>
      </w:pPr>
      <w:r>
        <w:rPr>
          <w:bCs/>
          <w:b/>
        </w:rPr>
        <w:t xml:space="preserve">Data Analysis:</w:t>
      </w:r>
      <w:r>
        <w:t xml:space="preserve"> </w:t>
      </w:r>
      <w:r>
        <w:t xml:space="preserve">Statistical analysis (SPSS) for quantitative data; NVivo for qualitative coding; triangulation of findings across all phases.</w:t>
      </w:r>
    </w:p>
    <w:bookmarkEnd w:id="24"/>
    <w:bookmarkStart w:id="25" w:name="X0fc1e9c210a71df0d696f4eb78da968e826d46e"/>
    <w:p>
      <w:pPr>
        <w:pStyle w:val="Heading2"/>
      </w:pPr>
      <w:r>
        <w:t xml:space="preserve">5. Expected Contribution &amp; Significance to Turkey Istanbul</w:t>
      </w:r>
    </w:p>
    <w:p>
      <w:pPr>
        <w:pStyle w:val="FirstParagraph"/>
      </w:pPr>
      <w:r>
        <w:t xml:space="preserve">This research holds significant potential to directly impact the development trajectory of both the</w:t>
      </w:r>
      <w:r>
        <w:t xml:space="preserve"> </w:t>
      </w:r>
      <w:r>
        <w:rPr>
          <w:bCs/>
          <w:b/>
        </w:rPr>
        <w:t xml:space="preserve">Mechatronics Engineer</w:t>
      </w:r>
      <w:r>
        <w:t xml:space="preserve"> </w:t>
      </w:r>
      <w:r>
        <w:t xml:space="preserve">profession and Istanbul's economy:</w:t>
      </w:r>
    </w:p>
    <w:p>
      <w:pPr>
        <w:numPr>
          <w:ilvl w:val="0"/>
          <w:numId w:val="1003"/>
        </w:numPr>
        <w:pStyle w:val="Compact"/>
      </w:pPr>
      <w:r>
        <w:rPr>
          <w:bCs/>
          <w:b/>
        </w:rPr>
        <w:t xml:space="preserve">Addressing a Critical Skills Gap:</w:t>
      </w:r>
      <w:r>
        <w:t xml:space="preserve"> </w:t>
      </w:r>
      <w:r>
        <w:t xml:space="preserve">Provides evidence-based data for curriculum reform at Turkish universities, directly aligning education with Istanbul's immediate industrial needs, reducing time-to-productivity for new engineers.</w:t>
      </w:r>
    </w:p>
    <w:p>
      <w:pPr>
        <w:numPr>
          <w:ilvl w:val="0"/>
          <w:numId w:val="1003"/>
        </w:numPr>
        <w:pStyle w:val="Compact"/>
      </w:pPr>
      <w:r>
        <w:rPr>
          <w:bCs/>
          <w:b/>
        </w:rPr>
        <w:t xml:space="preserve">Strengthening Istanbul's Competitiveness:</w:t>
      </w:r>
      <w:r>
        <w:t xml:space="preserve"> </w:t>
      </w:r>
      <w:r>
        <w:t xml:space="preserve">By producing more qualified Mechatronics Engineers locally, the framework supports Istanbul's position as a leader in Turkey's Industry 4.0 adoption, attracting foreign direct investment (FDI) in high-tech manufacturing and automation services.</w:t>
      </w:r>
    </w:p>
    <w:p>
      <w:pPr>
        <w:numPr>
          <w:ilvl w:val="0"/>
          <w:numId w:val="1003"/>
        </w:numPr>
        <w:pStyle w:val="Compact"/>
      </w:pPr>
      <w:r>
        <w:rPr>
          <w:bCs/>
          <w:b/>
        </w:rPr>
        <w:t xml:space="preserve">Creating a Scalable Model:</w:t>
      </w:r>
      <w:r>
        <w:t xml:space="preserve"> </w:t>
      </w:r>
      <w:r>
        <w:t xml:space="preserve">The validated partnership model can be replicated across other major Turkish industrial hubs (e.g., Kocaeli, Bursa), fostering a national talent pipeline. The framework will explicitly consider Istanbul's urban challenges—traffic management systems, energy-efficient building automation—to ensure relevance.</w:t>
      </w:r>
    </w:p>
    <w:p>
      <w:pPr>
        <w:numPr>
          <w:ilvl w:val="0"/>
          <w:numId w:val="1003"/>
        </w:numPr>
        <w:pStyle w:val="Compact"/>
      </w:pPr>
      <w:r>
        <w:rPr>
          <w:bCs/>
          <w:b/>
        </w:rPr>
        <w:t xml:space="preserve">Economic Impact:</w:t>
      </w:r>
      <w:r>
        <w:t xml:space="preserve"> </w:t>
      </w:r>
      <w:r>
        <w:t xml:space="preserve">Estimates based on TUSIAD data suggest filling this gap could increase productivity in Istanbul's manufacturing sector by 12-15% within 5 years, directly contributing to Turkey's GDP growth targets.</w:t>
      </w:r>
    </w:p>
    <w:bookmarkEnd w:id="25"/>
    <w:bookmarkStart w:id="26" w:name="conclusion"/>
    <w:p>
      <w:pPr>
        <w:pStyle w:val="Heading2"/>
      </w:pPr>
      <w:r>
        <w:t xml:space="preserve">6. Conclusion</w:t>
      </w:r>
    </w:p>
    <w:p>
      <w:pPr>
        <w:pStyle w:val="FirstParagraph"/>
      </w:pPr>
      <w:r>
        <w:t xml:space="preserve">The successful implementation of a targeted Mechatronics Engineering competency framework for Istanbul is not merely an academic exercise; it is a strategic necessity for Turkey's industrial future. This</w:t>
      </w:r>
      <w:r>
        <w:t xml:space="preserve"> </w:t>
      </w:r>
      <w:r>
        <w:rPr>
          <w:bCs/>
          <w:b/>
        </w:rPr>
        <w:t xml:space="preserve">Thesis Proposal</w:t>
      </w:r>
      <w:r>
        <w:t xml:space="preserve"> </w:t>
      </w:r>
      <w:r>
        <w:t xml:space="preserve">outlines a rigorous path to bridge the critical gap between education and industry demand within the unique context of</w:t>
      </w:r>
      <w:r>
        <w:t xml:space="preserve"> </w:t>
      </w:r>
      <w:r>
        <w:rPr>
          <w:bCs/>
          <w:b/>
        </w:rPr>
        <w:t xml:space="preserve">Turkey Istanbul</w:t>
      </w:r>
      <w:r>
        <w:t xml:space="preserve">. By focusing on practical, locally validated competencies for the</w:t>
      </w:r>
      <w:r>
        <w:t xml:space="preserve"> </w:t>
      </w:r>
      <w:r>
        <w:rPr>
          <w:bCs/>
          <w:b/>
        </w:rPr>
        <w:t xml:space="preserve">Mechatronics Engineer</w:t>
      </w:r>
      <w:r>
        <w:t xml:space="preserve">, this research promises tangible benefits: a more skilled workforce enabling Istanbul's smart city ambitions, enhanced competitiveness for Turkish manufacturers in global markets, and a stronger foundation for Turkey's long-term technological sovereignty. The proposed framework represents a crucial step towards transforming Istanbul into a genuine hub of advanced engineering innovation within the global Mechatronics landscape.</w:t>
      </w:r>
    </w:p>
    <w:bookmarkEnd w:id="26"/>
    <w:bookmarkStart w:id="27" w:name="keywords"/>
    <w:p>
      <w:pPr>
        <w:pStyle w:val="Heading2"/>
      </w:pPr>
      <w:r>
        <w:t xml:space="preserve">7. Keywords</w:t>
      </w:r>
    </w:p>
    <w:p>
      <w:pPr>
        <w:pStyle w:val="FirstParagraph"/>
      </w:pPr>
      <w:r>
        <w:t xml:space="preserve">Thesis Proposal, Mechatronics Engineer, Turkey Istanbul, Industry 4.0, Smart City, Competency Framework, Engineering Education Reform, Industrial Automation.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Education and Industry Integration in Istanbul, Turkey</dc:title>
  <dc:creator/>
  <dc:language>en</dc:language>
  <cp:keywords/>
  <dcterms:created xsi:type="dcterms:W3CDTF">2026-07-14T05:02:27Z</dcterms:created>
  <dcterms:modified xsi:type="dcterms:W3CDTF">2026-07-14T05:02:27Z</dcterms:modified>
</cp:coreProperties>
</file>

<file path=docProps/custom.xml><?xml version="1.0" encoding="utf-8"?>
<Properties xmlns="http://schemas.openxmlformats.org/officeDocument/2006/custom-properties" xmlns:vt="http://schemas.openxmlformats.org/officeDocument/2006/docPropsVTypes"/>
</file>