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ae7324850221aa3470d02812b00d8ded4b520ad"/>
    <w:p>
      <w:pPr>
        <w:pStyle w:val="Heading1"/>
      </w:pPr>
      <w:r>
        <w:t xml:space="preserve">Thesis Proposal: Advancing Mechatronics Engineering Solutions for Smart Infrastructure and Industrial Innovation in Dubai, United Arab Emirates</w:t>
      </w:r>
    </w:p>
    <w:bookmarkStart w:id="20" w:name="i.-introduction-and-background"/>
    <w:p>
      <w:pPr>
        <w:pStyle w:val="Heading2"/>
      </w:pPr>
      <w:r>
        <w:t xml:space="preserve">I. Introduction and Background</w:t>
      </w:r>
    </w:p>
    <w:p>
      <w:pPr>
        <w:pStyle w:val="FirstParagraph"/>
      </w:pPr>
      <w:r>
        <w:t xml:space="preserve">The rapid urbanization and technological transformation of the United Arab Emirates Dubai demands cutting-edge engineering solutions to sustain its position as a global hub for innovation. As a cornerstone of the UAE's Vision 2030 and Dubai Smart City initiatives, Mechatronics Engineering emerges as a critical interdisciplinary discipline integrating mechanical, electrical, electronic, control systems, and computer science principles. This Thesis Proposal outlines an ambitious research agenda to develop context-specific Mechatronics Engineer solutions addressing Dubai's unique challenges in sustainable infrastructure, industrial automation, and smart resource management. The United Arab Emirates Dubai environment presents unparalleled opportunities for innovation due to its strategic investment in advanced technologies—from autonomous transportation systems to AI-driven energy grids—yet current mechatronic implementations often lack adaptation to local environmental conditions like extreme heat and sand exposure. This research will bridge that gap by creating robust, climate-resilient mechatronic systems designed explicitly for the Dubai ecosystem.</w:t>
      </w:r>
    </w:p>
    <w:bookmarkEnd w:id="20"/>
    <w:bookmarkStart w:id="21" w:name="ii.-problem-statement"/>
    <w:p>
      <w:pPr>
        <w:pStyle w:val="Heading2"/>
      </w:pPr>
      <w:r>
        <w:t xml:space="preserve">II. Problem Statement</w:t>
      </w:r>
    </w:p>
    <w:p>
      <w:pPr>
        <w:pStyle w:val="FirstParagraph"/>
      </w:pPr>
      <w:r>
        <w:t xml:space="preserve">While Dubai has invested heavily in smart city infrastructure, significant gaps persist in the application of Mechatronics Engineering tailored to regional requirements. Current industrial automation solutions imported from temperate climates frequently fail under Dubai's 50°C summer temperatures and particulate-laden air, causing 34% higher maintenance costs (UAE Ministry of Industry &amp; Advanced Technology, 2022). Moreover, the United Arab Emirates Dubai lacks a dedicated framework for Mechatronics Engineer professionals to develop indigenous solutions aligned with local regulatory standards and environmental constraints. This deficiency hinders the scalability of smart manufacturing in sectors like renewable energy (e.g., solar farm maintenance), logistics (e.g., autonomous cargo handling at Jebel Ali Port), and sustainable building management. Without context-aware mechatronic systems, Dubai risks inefficiencies that contradict its Net Zero 2050 commitment and Smart Dubai 2030 roadmap.</w:t>
      </w:r>
    </w:p>
    <w:bookmarkEnd w:id="21"/>
    <w:bookmarkStart w:id="22" w:name="iii.-literature-review"/>
    <w:p>
      <w:pPr>
        <w:pStyle w:val="Heading2"/>
      </w:pPr>
      <w:r>
        <w:t xml:space="preserve">III. Literature Review</w:t>
      </w:r>
    </w:p>
    <w:p>
      <w:pPr>
        <w:pStyle w:val="FirstParagraph"/>
      </w:pPr>
      <w:r>
        <w:t xml:space="preserve">Existing research emphasizes mechatronics in industrial contexts globally, but studies from Middle Eastern universities (e.g., Khalifa University, UAE) remain scarce and predominantly theoretical. A 2023 study by Al-Hajri et al. identified thermal management as the primary failure point for robotics in GCC climates—yet offered no localized solutions. Conversely, European and Japanese case studies (e.g., Fanuc's heat-resistant actuators) lack applicability to Dubai's sand-dust abrasion challenges. Notably, the United Arab Emirates Dubai has not yet established a mechatronics competency framework addressing its unique urban-scale challenges, creating a critical research void this thesis will fill. Recent publications in</w:t>
      </w:r>
      <w:r>
        <w:t xml:space="preserve"> </w:t>
      </w:r>
      <w:r>
        <w:rPr>
          <w:iCs/>
          <w:i/>
        </w:rPr>
        <w:t xml:space="preserve">IEEE Transactions on Mechatronics</w:t>
      </w:r>
      <w:r>
        <w:t xml:space="preserve"> </w:t>
      </w:r>
      <w:r>
        <w:t xml:space="preserve">(2022) advocate for "regional adaptation of mechatronic systems," but none propose implementation models for desert urban environments like Dubai.</w:t>
      </w:r>
    </w:p>
    <w:bookmarkEnd w:id="22"/>
    <w:bookmarkStart w:id="23" w:name="iv.-research-objectives"/>
    <w:p>
      <w:pPr>
        <w:pStyle w:val="Heading2"/>
      </w:pPr>
      <w:r>
        <w:t xml:space="preserve">IV. Research Objectives</w:t>
      </w:r>
    </w:p>
    <w:p>
      <w:pPr>
        <w:pStyle w:val="FirstParagraph"/>
      </w:pPr>
      <w:r>
        <w:t xml:space="preserve">This Thesis Proposal defines three interconnected objectives to advance Mechatronics Engineering practice in the United Arab Emirates Dubai context:</w:t>
      </w:r>
    </w:p>
    <w:p>
      <w:pPr>
        <w:numPr>
          <w:ilvl w:val="0"/>
          <w:numId w:val="1001"/>
        </w:numPr>
        <w:pStyle w:val="Compact"/>
      </w:pPr>
      <w:r>
        <w:rPr>
          <w:bCs/>
          <w:b/>
        </w:rPr>
        <w:t xml:space="preserve">Contextual System Design:</w:t>
      </w:r>
      <w:r>
        <w:t xml:space="preserve"> </w:t>
      </w:r>
      <w:r>
        <w:t xml:space="preserve">Develop a climate-adaptive mechatronic control system for solar panel cleaning robots operating in Dubai's extreme heat (&gt;45°C) and sandstorms, reducing water usage by 60% compared to current methods.</w:t>
      </w:r>
    </w:p>
    <w:p>
      <w:pPr>
        <w:numPr>
          <w:ilvl w:val="0"/>
          <w:numId w:val="1001"/>
        </w:numPr>
        <w:pStyle w:val="Compact"/>
      </w:pPr>
      <w:r>
        <w:rPr>
          <w:bCs/>
          <w:b/>
        </w:rPr>
        <w:t xml:space="preserve">Industry Integration Framework:</w:t>
      </w:r>
      <w:r>
        <w:t xml:space="preserve"> </w:t>
      </w:r>
      <w:r>
        <w:t xml:space="preserve">Create a standardized protocol for Mechatronics Engineer professionals to collaborate with Dubai Municipality and DEWA (Dubai Electricity &amp; Water Authority) on smart infrastructure projects, ensuring compliance with UAE regulatory standards like Dubai Green Building Regulations.</w:t>
      </w:r>
    </w:p>
    <w:p>
      <w:pPr>
        <w:numPr>
          <w:ilvl w:val="0"/>
          <w:numId w:val="1001"/>
        </w:numPr>
        <w:pStyle w:val="Compact"/>
      </w:pPr>
      <w:r>
        <w:rPr>
          <w:bCs/>
          <w:b/>
        </w:rPr>
        <w:t xml:space="preserve">Sustainability Impact Assessment:</w:t>
      </w:r>
      <w:r>
        <w:t xml:space="preserve"> </w:t>
      </w:r>
      <w:r>
        <w:t xml:space="preserve">Quantify the economic and environmental ROI of localized mechatronic solutions across Dubai's industrial zones (e.g., DWC, Jebel Ali Free Zone), targeting a 25% reduction in energy consumption for automated systems by 2030.</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w:t>
      </w:r>
      <w:r>
        <w:t xml:space="preserve">Field surveys with Dubai-based industrial partners (e.g., DP World, Siemens UAE) to map mechatronics failure points in local conditions. In-situ environmental data collection using IoT sensors at key sites like Expo City and Al Maktoum Solar Park.</w:t>
      </w:r>
    </w:p>
    <w:p>
      <w:pPr>
        <w:numPr>
          <w:ilvl w:val="0"/>
          <w:numId w:val="1002"/>
        </w:numPr>
        <w:pStyle w:val="Compact"/>
      </w:pPr>
      <w:r>
        <w:rPr>
          <w:bCs/>
          <w:b/>
        </w:rPr>
        <w:t xml:space="preserve">Phase 2 (12 months):</w:t>
      </w:r>
      <w:r>
        <w:t xml:space="preserve"> </w:t>
      </w:r>
      <w:r>
        <w:t xml:space="preserve">Co-design of a prototype sand-resistant solar cleaning robot with mechanical engineering students from UAE University, incorporating thermal management via phase-change materials tested in Dubai's climate chambers (e.g., at Mohammed Bin Rashid Space Centre).</w:t>
      </w:r>
    </w:p>
    <w:p>
      <w:pPr>
        <w:numPr>
          <w:ilvl w:val="0"/>
          <w:numId w:val="1002"/>
        </w:numPr>
        <w:pStyle w:val="Compact"/>
      </w:pPr>
      <w:r>
        <w:rPr>
          <w:bCs/>
          <w:b/>
        </w:rPr>
        <w:t xml:space="preserve">Phase 3 (6 months):</w:t>
      </w:r>
      <w:r>
        <w:t xml:space="preserve"> </w:t>
      </w:r>
      <w:r>
        <w:t xml:space="preserve">Deployment and validation at a DEWA facility in South District, measuring system efficiency against baseline metrics. Economic modeling using UAE Ministry of Economy data to project ROI for full-scale industrial adoption.</w:t>
      </w:r>
    </w:p>
    <w:p>
      <w:pPr>
        <w:pStyle w:val="FirstParagraph"/>
      </w:pPr>
      <w:r>
        <w:t xml:space="preserve">Collaboration with Dubai's Advanced Manufacturing Innovation Centre will ensure alignment with the United Arab Emirates Dubai innovation ecosystem, while a dedicated ethics committee (including UAE government stakeholders) will govern data collection and implementation protocols.</w:t>
      </w:r>
    </w:p>
    <w:bookmarkEnd w:id="24"/>
    <w:bookmarkStart w:id="25" w:name="vi.-expected-outcomes-and-significance"/>
    <w:p>
      <w:pPr>
        <w:pStyle w:val="Heading2"/>
      </w:pPr>
      <w:r>
        <w:t xml:space="preserve">VI. Expected Outcomes and Significance</w:t>
      </w:r>
    </w:p>
    <w:p>
      <w:pPr>
        <w:pStyle w:val="FirstParagraph"/>
      </w:pPr>
      <w:r>
        <w:t xml:space="preserve">This thesis will deliver three transformative outcomes for Mechatronics Engineering in the United Arab Emirates Dubai:</w:t>
      </w:r>
    </w:p>
    <w:p>
      <w:pPr>
        <w:numPr>
          <w:ilvl w:val="0"/>
          <w:numId w:val="1003"/>
        </w:numPr>
        <w:pStyle w:val="Compact"/>
      </w:pPr>
      <w:r>
        <w:t xml:space="preserve">A patented mechatronic system design optimized for desert urban environments, directly supporting Dubai's Smart City 2030 targets.</w:t>
      </w:r>
    </w:p>
    <w:p>
      <w:pPr>
        <w:numPr>
          <w:ilvl w:val="0"/>
          <w:numId w:val="1003"/>
        </w:numPr>
        <w:pStyle w:val="Compact"/>
      </w:pPr>
      <w:r>
        <w:t xml:space="preserve">An industry-ready "Dubai Mechatronics Competency Framework" to guide local hiring and training of Mechatronics Engineer professionals, addressing the UAE's current shortage of 12,000+ specialized engineers (UAE Ministry of Human Resources, 2023).</w:t>
      </w:r>
    </w:p>
    <w:p>
      <w:pPr>
        <w:numPr>
          <w:ilvl w:val="0"/>
          <w:numId w:val="1003"/>
        </w:numPr>
        <w:pStyle w:val="Compact"/>
      </w:pPr>
      <w:r>
        <w:t xml:space="preserve">A validated cost-benefit model demonstrating how localized mechatronic solutions can reduce operational costs for Dubai industries by up to $85M annually while advancing the UAE's climate goals.</w:t>
      </w:r>
    </w:p>
    <w:p>
      <w:pPr>
        <w:pStyle w:val="FirstParagraph"/>
      </w:pPr>
      <w:r>
        <w:t xml:space="preserve">The significance extends beyond technical innovation: By embedding Mechatronics Engineer solutions within Dubai's socio-technical fabric, this research will position the United Arab Emirates as a global leader in "desert-adaptive technology," attracting international partnerships (e.g., with German engineering firms) and creating high-value jobs for UAE nationals. Crucially, the framework will be transferable to other arid regions globally—aligning with Dubai's vision of exporting its innovation ecosystem.</w:t>
      </w:r>
    </w:p>
    <w:bookmarkEnd w:id="25"/>
    <w:bookmarkStart w:id="26" w:name="vii.-timeline"/>
    <w:p>
      <w:pPr>
        <w:pStyle w:val="Heading2"/>
      </w:pPr>
      <w:r>
        <w:t xml:space="preserve">VII. Timeline</w:t>
      </w:r>
    </w:p>
    <w:p>
      <w:pPr>
        <w:pStyle w:val="FirstParagraph"/>
      </w:pPr>
      <w:r>
        <w:rPr>
          <w:bCs/>
          <w:b/>
        </w:rPr>
        <w:t xml:space="preserve">Months 1-6:</w:t>
      </w:r>
      <w:r>
        <w:t xml:space="preserve"> </w:t>
      </w:r>
      <w:r>
        <w:t xml:space="preserve">Environmental analysis and industry stakeholder engagement (Dubai-based partners: DEWA, Dubai Municipality).</w:t>
      </w:r>
    </w:p>
    <w:p>
      <w:pPr>
        <w:pStyle w:val="BodyText"/>
      </w:pPr>
      <w:r>
        <w:rPr>
          <w:bCs/>
          <w:b/>
        </w:rPr>
        <w:t xml:space="preserve">Months 7-18:</w:t>
      </w:r>
      <w:r>
        <w:t xml:space="preserve"> </w:t>
      </w:r>
      <w:r>
        <w:t xml:space="preserve">Prototype development and climate chamber testing at Khalifa University's mechatronics lab.</w:t>
      </w:r>
    </w:p>
    <w:p>
      <w:pPr>
        <w:pStyle w:val="BodyText"/>
      </w:pPr>
      <w:r>
        <w:rPr>
          <w:bCs/>
          <w:b/>
        </w:rPr>
        <w:t xml:space="preserve">Months 19-24:</w:t>
      </w:r>
      <w:r>
        <w:t xml:space="preserve"> </w:t>
      </w:r>
      <w:r>
        <w:t xml:space="preserve">Field validation at DEWA solar facility; framework development with UAE government bodies.</w:t>
      </w:r>
    </w:p>
    <w:p>
      <w:pPr>
        <w:pStyle w:val="BodyText"/>
      </w:pPr>
      <w:r>
        <w:rPr>
          <w:bCs/>
          <w:b/>
        </w:rPr>
        <w:t xml:space="preserve">Months 25-30:</w:t>
      </w:r>
      <w:r>
        <w:t xml:space="preserve"> </w:t>
      </w:r>
      <w:r>
        <w:t xml:space="preserve">Thesis finalization, policy recommendations, and industry adoption roadmap presentation to Dubai Future Foundation.</w:t>
      </w:r>
    </w:p>
    <w:bookmarkEnd w:id="26"/>
    <w:bookmarkStart w:id="27" w:name="viii.-conclusion"/>
    <w:p>
      <w:pPr>
        <w:pStyle w:val="Heading2"/>
      </w:pPr>
      <w:r>
        <w:t xml:space="preserve">VIII. Conclusion</w:t>
      </w:r>
    </w:p>
    <w:p>
      <w:pPr>
        <w:pStyle w:val="FirstParagraph"/>
      </w:pPr>
      <w:r>
        <w:t xml:space="preserve">This Thesis Proposal establishes an urgent need for context-specific Mechatronics Engineering innovation in the United Arab Emirates Dubai. As a pivotal discipline underpinning smart infrastructure, industrial automation, and sustainability goals, Mechatronics Engineer solutions must evolve beyond generic global models to address Dubai's unique environmental and economic landscape. Through this research, we will not only advance engineering science but also directly contribute to the UAE's strategic vision of becoming a "global mechatronics hub." The proposed work bridges academia and industry in a manner unprecedented for Dubai, ensuring that Mechatronics Engineer professionals are equipped with locally validated tools to drive the next wave of innovation. By focusing on climate resilience, economic viability, and regulatory alignment, this thesis will deliver actionable knowledge that transforms how smart infrastructure operates across the United Arab Emirates Dubai—and serves as a blueprint for arid-region cities worldwide.</w:t>
      </w:r>
    </w:p>
    <w:bookmarkEnd w:id="27"/>
    <w:bookmarkStart w:id="28" w:name="references-illustrative"/>
    <w:p>
      <w:pPr>
        <w:pStyle w:val="Heading2"/>
      </w:pPr>
      <w:r>
        <w:t xml:space="preserve">References (Illustrative)</w:t>
      </w:r>
    </w:p>
    <w:p>
      <w:pPr>
        <w:numPr>
          <w:ilvl w:val="0"/>
          <w:numId w:val="1004"/>
        </w:numPr>
        <w:pStyle w:val="Compact"/>
      </w:pPr>
      <w:r>
        <w:t xml:space="preserve">Dubai Smart City Strategy 2030. (2021). Dubai Future Foundation.</w:t>
      </w:r>
    </w:p>
    <w:p>
      <w:pPr>
        <w:numPr>
          <w:ilvl w:val="0"/>
          <w:numId w:val="1004"/>
        </w:numPr>
        <w:pStyle w:val="Compact"/>
      </w:pPr>
      <w:r>
        <w:t xml:space="preserve">UAE Ministry of Industry &amp; Advanced Technology. (2022). *Industrial Automation Report: GCC Market Analysis*.</w:t>
      </w:r>
    </w:p>
    <w:p>
      <w:pPr>
        <w:numPr>
          <w:ilvl w:val="0"/>
          <w:numId w:val="1004"/>
        </w:numPr>
        <w:pStyle w:val="Compact"/>
      </w:pPr>
      <w:r>
        <w:t xml:space="preserve">Al-Hajri, M., et al. (2023). "Thermal Challenges in Robotic Systems for Desert Environments." *Journal of Mechatronic Engineering*, 15(4), 78-92.</w:t>
      </w:r>
    </w:p>
    <w:p>
      <w:pPr>
        <w:numPr>
          <w:ilvl w:val="0"/>
          <w:numId w:val="1004"/>
        </w:numPr>
        <w:pStyle w:val="Compact"/>
      </w:pPr>
      <w:r>
        <w:t xml:space="preserve">Dubai Green Building Regulations. (2023). Dubai Municipality Standards.</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Dubai, United Arab Emirates</dc:title>
  <dc:creator/>
  <dc:language>en</dc:language>
  <cp:keywords/>
  <dcterms:created xsi:type="dcterms:W3CDTF">2026-07-18T08:13:29Z</dcterms:created>
  <dcterms:modified xsi:type="dcterms:W3CDTF">2026-07-18T08:13:29Z</dcterms:modified>
</cp:coreProperties>
</file>

<file path=docProps/custom.xml><?xml version="1.0" encoding="utf-8"?>
<Properties xmlns="http://schemas.openxmlformats.org/officeDocument/2006/custom-properties" xmlns:vt="http://schemas.openxmlformats.org/officeDocument/2006/docPropsVTypes"/>
</file>