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2b6a9eeb8aa1ff5112c433b4cdeecbf2cf29c0"/>
    <w:p>
      <w:pPr>
        <w:pStyle w:val="Heading1"/>
      </w:pPr>
      <w:r>
        <w:t xml:space="preserve">Thesis Proposal: Developing Adaptive Mechatronics Engineering Solutions for Smart Manufacturing Ecosystems in United Kingdom Birmingham</w:t>
      </w:r>
    </w:p>
    <w:bookmarkStart w:id="20" w:name="introduction-and-contextual-background"/>
    <w:p>
      <w:pPr>
        <w:pStyle w:val="Heading2"/>
      </w:pPr>
      <w:r>
        <w:t xml:space="preserve">1. Introduction and Contextual Background</w:t>
      </w:r>
    </w:p>
    <w:p>
      <w:pPr>
        <w:pStyle w:val="FirstParagraph"/>
      </w:pPr>
      <w:r>
        <w:t xml:space="preserve">The United Kingdom's industrial landscape is undergoing a transformative phase driven by digitalisation, sustainability imperatives, and the need for resilient supply chains. Birmingham, as the UK's second-largest city and a historic hub of engineering innovation, stands at the forefront of this evolution. With its deep-rooted manufacturing heritage—evident in automotive giants like Jaguar Land Rover (with significant operations in Solihull) and emerging advanced manufacturing clusters—the city faces urgent demands for skilled</w:t>
      </w:r>
      <w:r>
        <w:t xml:space="preserve"> </w:t>
      </w:r>
      <w:r>
        <w:rPr>
          <w:iCs/>
          <w:i/>
        </w:rPr>
        <w:t xml:space="preserve">Mechatronics Engineer</w:t>
      </w:r>
      <w:r>
        <w:t xml:space="preserve">s capable of designing integrated systems that merge mechanical, electronic, and software disciplines. This Thesis Proposal outlines a research project aimed at developing context-specific mechatronic solutions tailored to Birmingham's unique industrial ecosystem, addressing critical gaps in current engineering education and industry practices.</w:t>
      </w:r>
    </w:p>
    <w:bookmarkEnd w:id="20"/>
    <w:bookmarkStart w:id="21" w:name="problem-statement-and-research-gap"/>
    <w:p>
      <w:pPr>
        <w:pStyle w:val="Heading2"/>
      </w:pPr>
      <w:r>
        <w:t xml:space="preserve">2. Problem Statement and Research Gap</w:t>
      </w:r>
    </w:p>
    <w:p>
      <w:pPr>
        <w:pStyle w:val="FirstParagraph"/>
      </w:pPr>
      <w:r>
        <w:t xml:space="preserve">Despite the UK government’s "Advanced Manufacturing Sector Deal" prioritising smart manufacturing, a significant skills deficit persists among</w:t>
      </w:r>
      <w:r>
        <w:t xml:space="preserve"> </w:t>
      </w:r>
      <w:r>
        <w:rPr>
          <w:iCs/>
          <w:i/>
        </w:rPr>
        <w:t xml:space="preserve">Mechatronics Engineer</w:t>
      </w:r>
      <w:r>
        <w:t xml:space="preserve">s in the Birmingham region. Current academic curricula often lack industry-integrated, real-world problem-solving frameworks relevant to Midlands' manufacturing challenges—particularly in energy-efficient automation for SMEs and adaptive robotics for low-volume, high-variation production. Concurrently, Birmingham’s industrial base is shifting towards circular economy models and Industry 4.0 integration, yet there is minimal research on how mechatronics systems can be optimised for these specific local transitions. This gap hinders the city’s potential to become a national leader in sustainable advanced manufacturing.</w:t>
      </w:r>
    </w:p>
    <w:bookmarkEnd w:id="21"/>
    <w:bookmarkStart w:id="22" w:name="research-aims-and-objectives"/>
    <w:p>
      <w:pPr>
        <w:pStyle w:val="Heading2"/>
      </w:pPr>
      <w:r>
        <w:t xml:space="preserve">3. Research Aims and Objectives</w:t>
      </w:r>
    </w:p>
    <w:p>
      <w:pPr>
        <w:pStyle w:val="FirstParagraph"/>
      </w:pPr>
      <w:r>
        <w:t xml:space="preserve">This Thesis Proposal seeks to bridge this gap by:</w:t>
      </w:r>
    </w:p>
    <w:p>
      <w:pPr>
        <w:pStyle w:val="BodyText"/>
      </w:pPr>
      <w:r>
        <w:rPr>
          <w:bCs/>
          <w:b/>
        </w:rPr>
        <w:t xml:space="preserve">Aim:</w:t>
      </w:r>
      <w:r>
        <w:t xml:space="preserve"> </w:t>
      </w:r>
      <w:r>
        <w:t xml:space="preserve">To design and validate an adaptive mechatronics framework for smart, energy-efficient manufacturing systems applicable to Birmingham’s SMEs.</w:t>
      </w:r>
    </w:p>
    <w:p>
      <w:pPr>
        <w:pStyle w:val="BodyText"/>
      </w:pPr>
      <w:r>
        <w:rPr>
          <w:bCs/>
          <w:b/>
        </w:rPr>
        <w:t xml:space="preserve">Objectives:</w:t>
      </w:r>
    </w:p>
    <w:p>
      <w:pPr>
        <w:numPr>
          <w:ilvl w:val="0"/>
          <w:numId w:val="1001"/>
        </w:numPr>
        <w:pStyle w:val="Compact"/>
      </w:pPr>
      <w:r>
        <w:t xml:space="preserve">Evaluate current mechatronic system deployment challenges across 5+ Birmingham-based manufacturing firms (focusing on automotive supply chain and medical device sectors).</w:t>
      </w:r>
    </w:p>
    <w:p>
      <w:pPr>
        <w:numPr>
          <w:ilvl w:val="0"/>
          <w:numId w:val="1001"/>
        </w:numPr>
        <w:pStyle w:val="Compact"/>
      </w:pPr>
      <w:r>
        <w:t xml:space="preserve">Develop a modular mechatronics architecture incorporating AI-driven predictive maintenance, energy monitoring, and rapid reconfiguration capabilities.</w:t>
      </w:r>
    </w:p>
    <w:p>
      <w:pPr>
        <w:numPr>
          <w:ilvl w:val="0"/>
          <w:numId w:val="1001"/>
        </w:numPr>
        <w:pStyle w:val="Compact"/>
      </w:pPr>
      <w:r>
        <w:t xml:space="preserve">Prototype and test the framework at the Birmingham Manufacturing Innovation Centre (BMIC), leveraging partnerships with University of Birmingham’s Advanced Manufacturing Research Centre (AMRC) and Aston University’s Mechatronics Lab.</w:t>
      </w:r>
    </w:p>
    <w:p>
      <w:pPr>
        <w:numPr>
          <w:ilvl w:val="0"/>
          <w:numId w:val="1001"/>
        </w:numPr>
        <w:pStyle w:val="Compact"/>
      </w:pPr>
      <w:r>
        <w:t xml:space="preserve">Propose a curriculum enhancement model for UK mechatronics education, integrating Birmingham industry needs.</w:t>
      </w:r>
    </w:p>
    <w:bookmarkEnd w:id="22"/>
    <w:bookmarkStart w:id="23" w:name="X9ed766661e01df2eb3356e68b44e664b8350cf9"/>
    <w:p>
      <w:pPr>
        <w:pStyle w:val="Heading2"/>
      </w:pPr>
      <w:r>
        <w:t xml:space="preserve">4. Literature Review: Contextualising the UK-Birmingham Nexus</w:t>
      </w:r>
    </w:p>
    <w:p>
      <w:pPr>
        <w:pStyle w:val="FirstParagraph"/>
      </w:pPr>
      <w:r>
        <w:t xml:space="preserve">Existing research on mechatronics (e.g., Bremner &amp; Williams, 2021; Smith et al., 2023) predominantly focuses on generic technical specifications or large-scale factory automation, neglecting regional economic contexts. UK-specific studies (UK Manufacturing Council, 2023) highlight Birmingham’s "fragmented SME adoption" of Industry 4.0 technologies as a key barrier to growth. Crucially, no research has yet examined how</w:t>
      </w:r>
      <w:r>
        <w:t xml:space="preserve"> </w:t>
      </w:r>
      <w:r>
        <w:rPr>
          <w:iCs/>
          <w:i/>
        </w:rPr>
        <w:t xml:space="preserve">Mechatronics Engineer</w:t>
      </w:r>
      <w:r>
        <w:t xml:space="preserve"> </w:t>
      </w:r>
      <w:r>
        <w:t xml:space="preserve">competencies must evolve to support the Midlands’ shift towards agile, sustainable production—particularly amid post-Brexit supply chain volatility and net-zero commitments (BEIS, 2022). This project directly addresses this oversight by grounding innovation in Birmingham’s socio-economic reality.</w:t>
      </w:r>
    </w:p>
    <w:bookmarkEnd w:id="23"/>
    <w:bookmarkStart w:id="24" w:name="X6c84f894fa3c982c8685e3191013e5d5e68b027"/>
    <w:p>
      <w:pPr>
        <w:pStyle w:val="Heading2"/>
      </w:pPr>
      <w:r>
        <w:t xml:space="preserve">5. Methodology: A Birmingham-Centric Approach</w:t>
      </w:r>
    </w:p>
    <w:p>
      <w:pPr>
        <w:pStyle w:val="FirstParagraph"/>
      </w:pPr>
      <w:r>
        <w:t xml:space="preserve">The research employs a mixed-methods approach co-designed with Birmingham stakeholders:</w:t>
      </w:r>
    </w:p>
    <w:p>
      <w:pPr>
        <w:numPr>
          <w:ilvl w:val="0"/>
          <w:numId w:val="1002"/>
        </w:numPr>
        <w:pStyle w:val="Compact"/>
      </w:pPr>
      <w:r>
        <w:rPr>
          <w:bCs/>
          <w:b/>
        </w:rPr>
        <w:t xml:space="preserve">Phase 1 (Industry Analysis):</w:t>
      </w:r>
      <w:r>
        <w:t xml:space="preserve"> </w:t>
      </w:r>
      <w:r>
        <w:t xml:space="preserve">Collaborative workshops with Birmingham Chamber of Commerce, JLR suppliers, and BMIC to map pain points in mechatronic system integration.</w:t>
      </w:r>
    </w:p>
    <w:p>
      <w:pPr>
        <w:numPr>
          <w:ilvl w:val="0"/>
          <w:numId w:val="1002"/>
        </w:numPr>
        <w:pStyle w:val="Compact"/>
      </w:pPr>
      <w:r>
        <w:rPr>
          <w:bCs/>
          <w:b/>
        </w:rPr>
        <w:t xml:space="preserve">Phase 2 (System Design):</w:t>
      </w:r>
      <w:r>
        <w:t xml:space="preserve"> </w:t>
      </w:r>
      <w:r>
        <w:t xml:space="preserve">Co-creation of the adaptive framework using model-based design tools (MATLAB/Simulink) with input from University of Birmingham’s mechatronics faculty and local industry mentors. Focus areas include: energy consumption reduction in CNC machining, and AI-based fault detection for legacy machinery.</w:t>
      </w:r>
    </w:p>
    <w:p>
      <w:pPr>
        <w:numPr>
          <w:ilvl w:val="0"/>
          <w:numId w:val="1002"/>
        </w:numPr>
        <w:pStyle w:val="Compact"/>
      </w:pPr>
      <w:r>
        <w:rPr>
          <w:bCs/>
          <w:b/>
        </w:rPr>
        <w:t xml:space="preserve">Phase 3 (Validation):</w:t>
      </w:r>
      <w:r>
        <w:t xml:space="preserve"> </w:t>
      </w:r>
      <w:r>
        <w:t xml:space="preserve">Pilot testing at a Birmingham SME (e.g., a precision engineering firm in the West Midlands) over 6 months, measuring KPIs like OEE (Overall Equipment Effectiveness), energy use, and reconfiguration time.</w:t>
      </w:r>
    </w:p>
    <w:p>
      <w:pPr>
        <w:numPr>
          <w:ilvl w:val="0"/>
          <w:numId w:val="1002"/>
        </w:numPr>
        <w:pStyle w:val="Compact"/>
      </w:pPr>
      <w:r>
        <w:rPr>
          <w:bCs/>
          <w:b/>
        </w:rPr>
        <w:t xml:space="preserve">Data Ethics:</w:t>
      </w:r>
      <w:r>
        <w:t xml:space="preserve"> </w:t>
      </w:r>
      <w:r>
        <w:t xml:space="preserve">All industry data will be anonymised per UK GDPR standards, with full consent obtained from participating Birmingham enterprises.</w:t>
      </w:r>
    </w:p>
    <w:bookmarkEnd w:id="24"/>
    <w:bookmarkStart w:id="25" w:name="X27aaffdcfe92d47e4fc07588dbf6a69919a418f"/>
    <w:p>
      <w:pPr>
        <w:pStyle w:val="Heading2"/>
      </w:pPr>
      <w:r>
        <w:t xml:space="preserve">6. Expected Contributions to United Kingdom Birmingham</w:t>
      </w:r>
    </w:p>
    <w:p>
      <w:pPr>
        <w:pStyle w:val="FirstParagraph"/>
      </w:pPr>
      <w:r>
        <w:t xml:space="preserve">This Thesis Proposal promises transformative outcomes for the United Kingdom Birmingham region:</w:t>
      </w:r>
    </w:p>
    <w:p>
      <w:pPr>
        <w:numPr>
          <w:ilvl w:val="0"/>
          <w:numId w:val="1003"/>
        </w:numPr>
        <w:pStyle w:val="Compact"/>
      </w:pPr>
      <w:r>
        <w:rPr>
          <w:bCs/>
          <w:b/>
        </w:rPr>
        <w:t xml:space="preserve">Industry Impact:</w:t>
      </w:r>
      <w:r>
        <w:t xml:space="preserve"> </w:t>
      </w:r>
      <w:r>
        <w:t xml:space="preserve">A validated mechatronics framework that reduces energy costs by ≥15% and accelerates production line changes for SMEs—directly supporting Birmingham City Council’s "Manufacturing 2030" strategy.</w:t>
      </w:r>
    </w:p>
    <w:p>
      <w:pPr>
        <w:numPr>
          <w:ilvl w:val="0"/>
          <w:numId w:val="1003"/>
        </w:numPr>
        <w:pStyle w:val="Compact"/>
      </w:pPr>
      <w:r>
        <w:rPr>
          <w:bCs/>
          <w:b/>
        </w:rPr>
        <w:t xml:space="preserve">Educational Innovation:</w:t>
      </w:r>
      <w:r>
        <w:t xml:space="preserve"> </w:t>
      </w:r>
      <w:r>
        <w:t xml:space="preserve">A new competency model for</w:t>
      </w:r>
      <w:r>
        <w:t xml:space="preserve"> </w:t>
      </w:r>
      <w:r>
        <w:rPr>
          <w:iCs/>
          <w:i/>
        </w:rPr>
        <w:t xml:space="preserve">Mechatronics Engineer</w:t>
      </w:r>
      <w:r>
        <w:t xml:space="preserve"> </w:t>
      </w:r>
      <w:r>
        <w:t xml:space="preserve">training, co-developed with Aston University and Birmingham City University, ensuring graduates possess region-specific skills in sustainable automation.</w:t>
      </w:r>
    </w:p>
    <w:p>
      <w:pPr>
        <w:numPr>
          <w:ilvl w:val="0"/>
          <w:numId w:val="1003"/>
        </w:numPr>
        <w:pStyle w:val="Compact"/>
      </w:pPr>
      <w:r>
        <w:rPr>
          <w:bCs/>
          <w:b/>
        </w:rPr>
        <w:t xml:space="preserve">Economic Growth:</w:t>
      </w:r>
      <w:r>
        <w:t xml:space="preserve"> </w:t>
      </w:r>
      <w:r>
        <w:t xml:space="preserve">Enhanced competitiveness for Birmingham’s manufacturing sector, contributing to the UK’s target of 20% manufacturing output growth by 2030 (Department for Business and Trade).</w:t>
      </w:r>
    </w:p>
    <w:bookmarkEnd w:id="25"/>
    <w:bookmarkStart w:id="26" w:name="timeline-and-feasibility"/>
    <w:p>
      <w:pPr>
        <w:pStyle w:val="Heading2"/>
      </w:pPr>
      <w:r>
        <w:t xml:space="preserve">7. Timeline and Feasibility</w:t>
      </w:r>
    </w:p>
    <w:p>
      <w:pPr>
        <w:pStyle w:val="FirstParagraph"/>
      </w:pPr>
      <w:r>
        <w:t xml:space="preserve">The project spans 36 months, aligned with Birmingham’s academic calendar:</w:t>
      </w:r>
    </w:p>
    <w:p>
      <w:pPr>
        <w:numPr>
          <w:ilvl w:val="0"/>
          <w:numId w:val="1004"/>
        </w:numPr>
        <w:pStyle w:val="Compact"/>
      </w:pPr>
      <w:r>
        <w:rPr>
          <w:bCs/>
          <w:b/>
        </w:rPr>
        <w:t xml:space="preserve">Months 1-6:</w:t>
      </w:r>
      <w:r>
        <w:t xml:space="preserve"> </w:t>
      </w:r>
      <w:r>
        <w:t xml:space="preserve">Literature review, industry stakeholder mapping (Birmingham-focused).</w:t>
      </w:r>
    </w:p>
    <w:p>
      <w:pPr>
        <w:numPr>
          <w:ilvl w:val="0"/>
          <w:numId w:val="1004"/>
        </w:numPr>
        <w:pStyle w:val="Compact"/>
      </w:pPr>
      <w:r>
        <w:rPr>
          <w:bCs/>
          <w:b/>
        </w:rPr>
        <w:t xml:space="preserve">Months 7-18:</w:t>
      </w:r>
      <w:r>
        <w:t xml:space="preserve"> </w:t>
      </w:r>
      <w:r>
        <w:t xml:space="preserve">Framework development and simulation; co-design sessions with BMIC partners.</w:t>
      </w:r>
    </w:p>
    <w:p>
      <w:pPr>
        <w:numPr>
          <w:ilvl w:val="0"/>
          <w:numId w:val="1004"/>
        </w:numPr>
        <w:pStyle w:val="Compact"/>
      </w:pPr>
      <w:r>
        <w:rPr>
          <w:bCs/>
          <w:b/>
        </w:rPr>
        <w:t xml:space="preserve">Months 19-30:</w:t>
      </w:r>
      <w:r>
        <w:t xml:space="preserve"> </w:t>
      </w:r>
      <w:r>
        <w:t xml:space="preserve">Prototype deployment at Birmingham SME site; data collection and iteration.</w:t>
      </w:r>
    </w:p>
    <w:p>
      <w:pPr>
        <w:numPr>
          <w:ilvl w:val="0"/>
          <w:numId w:val="1004"/>
        </w:numPr>
        <w:pStyle w:val="Compact"/>
      </w:pPr>
      <w:r>
        <w:rPr>
          <w:bCs/>
          <w:b/>
        </w:rPr>
        <w:t xml:space="preserve">Months 31-36:</w:t>
      </w:r>
      <w:r>
        <w:t xml:space="preserve"> </w:t>
      </w:r>
      <w:r>
        <w:t xml:space="preserve">Validation, curriculum integration, thesis writing.</w:t>
      </w:r>
    </w:p>
    <w:p>
      <w:pPr>
        <w:pStyle w:val="FirstParagraph"/>
      </w:pPr>
      <w:r>
        <w:t xml:space="preserve">Funding pathways include Horizon Europe (UK) grants for sustainable manufacturing and partnerships with Birmingham-based industry consortia. The University of Birmingham’s established infrastructure provides immediate access to labs and industry networks, ensuring feasibility.</w:t>
      </w:r>
    </w:p>
    <w:bookmarkEnd w:id="26"/>
    <w:bookmarkStart w:id="27" w:name="X2158370f706138ddfe5634082bd8da436c807db"/>
    <w:p>
      <w:pPr>
        <w:pStyle w:val="Heading2"/>
      </w:pPr>
      <w:r>
        <w:t xml:space="preserve">8. Conclusion: A Strategic Imperative for United Kingdom Birmingham</w:t>
      </w:r>
    </w:p>
    <w:p>
      <w:pPr>
        <w:pStyle w:val="FirstParagraph"/>
      </w:pPr>
      <w:r>
        <w:t xml:space="preserve">This Thesis Proposal argues that the future of manufacturing in the United Kingdom Birmingham hinges on bespoke mechatronics innovation—not off-the-shelf solutions. By embedding research within the city’s industrial fabric, this work will not only advance academic knowledge but directly equip emerging</w:t>
      </w:r>
      <w:r>
        <w:t xml:space="preserve"> </w:t>
      </w:r>
      <w:r>
        <w:rPr>
          <w:iCs/>
          <w:i/>
        </w:rPr>
        <w:t xml:space="preserve">Mechatronics Engineer</w:t>
      </w:r>
      <w:r>
        <w:t xml:space="preserve">s with the tools to solve Birmingham’s unique challenges. In an era where automation must serve sustainability and inclusivity, this project positions Birmingham as a blueprint for UK industrial renewal. The proposed framework offers a scalable model for other regional manufacturing clusters, cementing the city’s role in driving national economic resilience. Ultimately, this</w:t>
      </w:r>
      <w:r>
        <w:t xml:space="preserve"> </w:t>
      </w:r>
      <w:r>
        <w:rPr>
          <w:iCs/>
          <w:i/>
        </w:rPr>
        <w:t xml:space="preserve">Thesis Proposal</w:t>
      </w:r>
      <w:r>
        <w:t xml:space="preserve"> </w:t>
      </w:r>
      <w:r>
        <w:t xml:space="preserve">is not merely academic—it is an actionable roadmap to secure Birmingham’s legacy as the heart of British engineering innovation.</w:t>
      </w:r>
    </w:p>
    <w:bookmarkEnd w:id="27"/>
    <w:bookmarkStart w:id="28" w:name="references-key-sources"/>
    <w:p>
      <w:pPr>
        <w:pStyle w:val="Heading2"/>
      </w:pPr>
      <w:r>
        <w:t xml:space="preserve">9. References (Key Sources)</w:t>
      </w:r>
    </w:p>
    <w:p>
      <w:pPr>
        <w:numPr>
          <w:ilvl w:val="0"/>
          <w:numId w:val="1005"/>
        </w:numPr>
        <w:pStyle w:val="Compact"/>
      </w:pPr>
      <w:r>
        <w:t xml:space="preserve">Birmingham City Council. (2023). *Manufacturing 2030: A Strategic Vision for the West Midlands*.</w:t>
      </w:r>
    </w:p>
    <w:p>
      <w:pPr>
        <w:numPr>
          <w:ilvl w:val="0"/>
          <w:numId w:val="1005"/>
        </w:numPr>
        <w:pStyle w:val="Compact"/>
      </w:pPr>
      <w:r>
        <w:t xml:space="preserve">Department for Business and Trade. (2023). *UK Advanced Manufacturing Sector Deal*. Gov.UK.</w:t>
      </w:r>
    </w:p>
    <w:p>
      <w:pPr>
        <w:numPr>
          <w:ilvl w:val="0"/>
          <w:numId w:val="1005"/>
        </w:numPr>
        <w:pStyle w:val="Compact"/>
      </w:pPr>
      <w:r>
        <w:t xml:space="preserve">UK Manufacturing Council. (2023). *Industry 4.0 Adoption Barriers in SMEs: Regional Analysis*.</w:t>
      </w:r>
    </w:p>
    <w:p>
      <w:pPr>
        <w:numPr>
          <w:ilvl w:val="0"/>
          <w:numId w:val="1005"/>
        </w:numPr>
        <w:pStyle w:val="Compact"/>
      </w:pPr>
      <w:r>
        <w:t xml:space="preserve">Bremner, T., &amp; Williams, C. (2021). *Mechatronics Integration in Modern Manufacturing*.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Manufacturing in United Kingdom Birmingham</dc:title>
  <dc:creator/>
  <dc:language>en</dc:language>
  <cp:keywords/>
  <dcterms:created xsi:type="dcterms:W3CDTF">2025-12-08T15:12:51Z</dcterms:created>
  <dcterms:modified xsi:type="dcterms:W3CDTF">2025-12-08T15:12:51Z</dcterms:modified>
</cp:coreProperties>
</file>

<file path=docProps/custom.xml><?xml version="1.0" encoding="utf-8"?>
<Properties xmlns="http://schemas.openxmlformats.org/officeDocument/2006/custom-properties" xmlns:vt="http://schemas.openxmlformats.org/officeDocument/2006/docPropsVTypes"/>
</file>