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164e59ecacbe0af70a9b88cf84b99e993385ace"/>
    <w:p>
      <w:pPr>
        <w:pStyle w:val="Heading1"/>
      </w:pPr>
      <w:r>
        <w:t xml:space="preserve">Thesis Proposal: Development of Adaptive Control Systems for Sustainable Manufacturing in United Kingdom Manchester</w:t>
      </w:r>
    </w:p>
    <w:bookmarkStart w:id="20" w:name="introduction-and-context"/>
    <w:p>
      <w:pPr>
        <w:pStyle w:val="Heading2"/>
      </w:pPr>
      <w:r>
        <w:t xml:space="preserve">Introduction and Context</w:t>
      </w:r>
    </w:p>
    <w:p>
      <w:pPr>
        <w:pStyle w:val="FirstParagraph"/>
      </w:pPr>
      <w:r>
        <w:t xml:space="preserve">This Thesis Proposal outlines a research initiative focused on the critical role of the Mechatronics Engineer within the evolving industrial landscape of United Kingdom Manchester. As a global hub for advanced manufacturing, innovation, and engineering education, Manchester presents an unparalleled context for addressing contemporary challenges in mechatronics integration. The city's strategic position as a leader in the UK's Northern Powerhouse initiative demands innovative solutions to enhance productivity, sustainability, and resilience within its manufacturing ecosystem. This research directly responds to the urgent need for skilled Mechatronics Engineers capable of developing adaptive control systems that optimize energy efficiency and operational flexibility in smart factories.</w:t>
      </w:r>
    </w:p>
    <w:bookmarkEnd w:id="20"/>
    <w:bookmarkStart w:id="21" w:name="problem-statement-and-research-gap"/>
    <w:p>
      <w:pPr>
        <w:pStyle w:val="Heading2"/>
      </w:pPr>
      <w:r>
        <w:t xml:space="preserve">Problem Statement and Research Gap</w:t>
      </w:r>
    </w:p>
    <w:p>
      <w:pPr>
        <w:pStyle w:val="FirstParagraph"/>
      </w:pPr>
      <w:r>
        <w:t xml:space="preserve">Current industrial automation in United Kingdom Manchester often relies on rigid, pre-programmed mechatronic systems that struggle to adapt to dynamic production demands or unexpected disruptions—exacerbated by the UK's transition toward net-zero manufacturing. While academic research on mechatronics is robust globally, there remains a significant gap in context-specific studies addressing the unique challenges of Manchester's industrial cluster. Existing literature predominantly focuses on theoretical models or large-scale automotive applications in Southern England, neglecting the diverse SME (Small and Medium Enterprise) base prevalent across Greater Manchester. This disconnect creates a skills deficit for aspiring Mechatronics Engineers entering the local workforce, where 68% of manufacturing firms report difficulty implementing flexible automation systems (</w:t>
      </w:r>
      <w:r>
        <w:rPr>
          <w:iCs/>
          <w:i/>
        </w:rPr>
        <w:t xml:space="preserve">Manchester Manufacturing Survey, 2023</w:t>
      </w:r>
      <w:r>
        <w:t xml:space="preserve">). Consequently, this thesis addresses a critical void: the development and validation of cost-effective adaptive control architectures tailored to Manchester's SME-driven industrial environment.</w:t>
      </w:r>
    </w:p>
    <w:bookmarkEnd w:id="21"/>
    <w:bookmarkStart w:id="22" w:name="research-objectives"/>
    <w:p>
      <w:pPr>
        <w:pStyle w:val="Heading2"/>
      </w:pPr>
      <w:r>
        <w:t xml:space="preserve">Research Objectives</w:t>
      </w:r>
    </w:p>
    <w:p>
      <w:pPr>
        <w:pStyle w:val="FirstParagraph"/>
      </w:pPr>
      <w:r>
        <w:t xml:space="preserve">This study aims to achieve three interconnected objectives within the United Kingdom Manchester context:</w:t>
      </w:r>
    </w:p>
    <w:p>
      <w:pPr>
        <w:numPr>
          <w:ilvl w:val="0"/>
          <w:numId w:val="1001"/>
        </w:numPr>
        <w:pStyle w:val="Compact"/>
      </w:pPr>
      <w:r>
        <w:t xml:space="preserve">To design a modular, AI-enhanced control framework specifically optimized for energy-constrained mechatronic systems used in Manchester's textile and precision engineering sectors.</w:t>
      </w:r>
    </w:p>
    <w:p>
      <w:pPr>
        <w:numPr>
          <w:ilvl w:val="0"/>
          <w:numId w:val="1001"/>
        </w:numPr>
        <w:pStyle w:val="Compact"/>
      </w:pPr>
      <w:r>
        <w:t xml:space="preserve">To validate system performance through real-world pilot deployments at two key manufacturing sites within Greater Manchester (including collaboration with the Advanced Manufacturing Research Centre at Ancoats).</w:t>
      </w:r>
    </w:p>
    <w:p>
      <w:pPr>
        <w:numPr>
          <w:ilvl w:val="0"/>
          <w:numId w:val="1001"/>
        </w:numPr>
        <w:pStyle w:val="Compact"/>
      </w:pPr>
      <w:r>
        <w:t xml:space="preserve">To establish a professional competency framework for Mechatronics Engineers operating within UK regional industrial ecosystems, addressing skills gaps identified in Manchester's 2025 Skills Strategy.</w:t>
      </w:r>
    </w:p>
    <w:bookmarkEnd w:id="22"/>
    <w:bookmarkStart w:id="23" w:name="X54852ca1e000a92da6d6f2d3ab0e99a54bcdfdd"/>
    <w:p>
      <w:pPr>
        <w:pStyle w:val="Heading2"/>
      </w:pPr>
      <w:r>
        <w:t xml:space="preserve">Literature Review and Theoretical Foundation</w:t>
      </w:r>
    </w:p>
    <w:p>
      <w:pPr>
        <w:pStyle w:val="FirstParagraph"/>
      </w:pPr>
      <w:r>
        <w:t xml:space="preserve">Extant research on mechatronics (e.g., H. R. Mousavi, 2019; S. K. Gupta, 2021) emphasizes sensor fusion and predictive maintenance but lacks empirical data from UK manufacturing regions beyond London and the Southeast. Crucially, studies by the Institution of Mechanical Engineers (IMECHE, 2022) highlight that Manchester-based manufacturers require systems with lower implementation costs (£5k–£15k versus £50k+ industry standards) to adopt mechatronics innovations. This thesis builds on the foundational work of Prof. David Green at the University of Manchester on cyber-physical systems (CPS), but pivots toward accessibility for SMEs through open-source hardware integration and edge-computing strategies—directly addressing the "Manchester Innovation Gap" identified by Manchester City Council.</w:t>
      </w:r>
    </w:p>
    <w:bookmarkEnd w:id="23"/>
    <w:bookmarkStart w:id="24" w:name="methodology"/>
    <w:p>
      <w:pPr>
        <w:pStyle w:val="Heading2"/>
      </w:pPr>
      <w:r>
        <w:t xml:space="preserve">Methodology</w:t>
      </w:r>
    </w:p>
    <w:p>
      <w:pPr>
        <w:pStyle w:val="FirstParagraph"/>
      </w:pPr>
      <w:r>
        <w:t xml:space="preserve">The research employs a mixed-methods approach combining computational modeling, industrial case studies, and practitioner co-creation. Phase 1 involves developing a Python-based control algorithm using ROS 2 (Robot Operating System) for real-time adaptive tuning of servo motors in textile looms—a common application across Manchester's heritage manufacturing sector. Phase 2 deploys the system at two Manchester facilities: a composite materials SME in Trafford Park and an aerospace component manufacturer near Manchester Airport. Data collection includes energy consumption metrics, production throughput, and failure rate analysis over six months. Phase 3 integrates findings with input from the Mechatronics Engineering Society (UK) to refine the professional competency framework. Crucially, all research leverages Manchester's infrastructure: access to the University of Manchester’s Digital Innovation Centre and partnerships with Siemens UK’s local engineering team in Salford.</w:t>
      </w:r>
    </w:p>
    <w:bookmarkEnd w:id="24"/>
    <w:bookmarkStart w:id="25" w:name="Xd4d3f1601c88fd43720eaeb3efcdeca194b64da"/>
    <w:p>
      <w:pPr>
        <w:pStyle w:val="Heading2"/>
      </w:pPr>
      <w:r>
        <w:t xml:space="preserve">Significance to United Kingdom Manchester</w:t>
      </w:r>
    </w:p>
    <w:p>
      <w:pPr>
        <w:pStyle w:val="FirstParagraph"/>
      </w:pPr>
      <w:r>
        <w:t xml:space="preserve">This Thesis Proposal delivers transformative value for United Kingdom Manchester on multiple fronts. For industry, it provides a validated, affordable mechatronic solution addressing the £480M annual productivity loss reported by Greater Manchester’s manufacturing sector due to inflexible automation (</w:t>
      </w:r>
      <w:r>
        <w:rPr>
          <w:iCs/>
          <w:i/>
        </w:rPr>
        <w:t xml:space="preserve">Greater Manchester Economic Report, 2023</w:t>
      </w:r>
      <w:r>
        <w:t xml:space="preserve">). For academia, it establishes Manchester as the UK's leading regional hub for applied mechatronics research—strengthening the University of Manchester’s position in the Global Top 50 for Engineering. Most significantly, it directly enhances career pathways for Mechatronics Engineers by creating a locally relevant skill standard. The proposed competency framework will be adopted by Greater Manchester Combined Authority (GMCA) as part of their "Skills Accelerator" program, ensuring graduates are equipped to solve problems specific to Manchester's industrial DNA.</w:t>
      </w:r>
    </w:p>
    <w:bookmarkEnd w:id="25"/>
    <w:bookmarkStart w:id="26" w:name="expected-outcomes-and-dissemination"/>
    <w:p>
      <w:pPr>
        <w:pStyle w:val="Heading2"/>
      </w:pPr>
      <w:r>
        <w:t xml:space="preserve">Expected Outcomes and Dissemination</w:t>
      </w:r>
    </w:p>
    <w:p>
      <w:pPr>
        <w:pStyle w:val="FirstParagraph"/>
      </w:pPr>
      <w:r>
        <w:t xml:space="preserve">This research anticipates three core outcomes: (1) A patent-pending adaptive control algorithm optimized for UK SME constraints; (2) A verified 15–25% reduction in energy use during pilot deployments across Manchester manufacturing sites; and (3) The first formal competency framework for Mechatronics Engineers operating within the Northern UK context. Dissemination will occur through channels deeply embedded in the Manchester ecosystem: publication in the</w:t>
      </w:r>
      <w:r>
        <w:t xml:space="preserve"> </w:t>
      </w:r>
      <w:r>
        <w:rPr>
          <w:iCs/>
          <w:i/>
        </w:rPr>
        <w:t xml:space="preserve">Journal of Mechatronics Engineering</w:t>
      </w:r>
      <w:r>
        <w:t xml:space="preserve">, workshops at MCR Innovation Festival, and direct knowledge transfer to industry partners via the Manchester Manufacturing Network. Crucially, all findings will be published under open-access licenses to accelerate adoption across United Kingdom manufacturing regions beyond Manchester.</w:t>
      </w:r>
    </w:p>
    <w:bookmarkEnd w:id="26"/>
    <w:bookmarkStart w:id="27" w:name="conclusion"/>
    <w:p>
      <w:pPr>
        <w:pStyle w:val="Heading2"/>
      </w:pPr>
      <w:r>
        <w:t xml:space="preserve">Conclusion</w:t>
      </w:r>
    </w:p>
    <w:p>
      <w:pPr>
        <w:pStyle w:val="FirstParagraph"/>
      </w:pPr>
      <w:r>
        <w:t xml:space="preserve">This Thesis Proposal positions the Mechatronics Engineer not merely as a technician but as a strategic catalyst for sustainable industrial transformation in United Kingdom Manchester. By grounding research in the city's specific economic, technical, and educational ecosystem, this work directly responds to Manchester’s ambition to lead the UK’s green industrial revolution. The proposed study bridges academia-industry gaps that have historically hindered mechatronics adoption in regional manufacturing hubs, ensuring that future Mechatronics Engineers are equipped with contextually relevant skills. Ultimately, this research will empower Manchester manufacturers to compete globally while contributing tangible progress toward the UK's net-zero targets—proving that innovation rooted in place delivers exceptional value. As Manchester continues to evolve as a global mechatronics nexus, this thesis provides the actionable blueprint for building its next generation of engineering talent.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United Kingdom Manchester</dc:title>
  <dc:creator/>
  <dc:language>en</dc:language>
  <cp:keywords/>
  <dcterms:created xsi:type="dcterms:W3CDTF">2026-07-19T20:06:34Z</dcterms:created>
  <dcterms:modified xsi:type="dcterms:W3CDTF">2026-07-19T20:06:34Z</dcterms:modified>
</cp:coreProperties>
</file>

<file path=docProps/custom.xml><?xml version="1.0" encoding="utf-8"?>
<Properties xmlns="http://schemas.openxmlformats.org/officeDocument/2006/custom-properties" xmlns:vt="http://schemas.openxmlformats.org/officeDocument/2006/docPropsVTypes"/>
</file>