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Kabul,</w:t>
      </w:r>
      <w:r>
        <w:t xml:space="preserve"> </w:t>
      </w:r>
      <w:r>
        <w:t xml:space="preserve">Afghanistan</w:t>
      </w:r>
    </w:p>
    <w:bookmarkStart w:id="28" w:name="X4142d2aa950f0a4cacd6e05a5c120cfdd962b6a"/>
    <w:p>
      <w:pPr>
        <w:pStyle w:val="Heading1"/>
      </w:pPr>
      <w:r>
        <w:t xml:space="preserve">Thesis Proposal for Sustainable Medical Research Capacity Building in Kabul, Afghanistan</w:t>
      </w:r>
    </w:p>
    <w:bookmarkStart w:id="20" w:name="introduction-and-background"/>
    <w:p>
      <w:pPr>
        <w:pStyle w:val="Heading2"/>
      </w:pPr>
      <w:r>
        <w:t xml:space="preserve">Introduction and Background</w:t>
      </w:r>
    </w:p>
    <w:p>
      <w:pPr>
        <w:pStyle w:val="FirstParagraph"/>
      </w:pPr>
      <w:r>
        <w:t xml:space="preserve">The healthcare landscape of Afghanistan Kabul remains one of the most challenging in the world, marked by decades of conflict, systemic underfunding, and critical shortages in medical infrastructure. With a maternal mortality rate exceeding 1,100 per 100,000 live births and infectious diseases like tuberculosis affecting over 5% of the population (WHO, 2023), urgent evidence-based interventions are required. However, Afghanistan's medical research ecosystem is severely constrained by the absence of trained</w:t>
      </w:r>
      <w:r>
        <w:t xml:space="preserve"> </w:t>
      </w:r>
      <w:r>
        <w:rPr>
          <w:bCs/>
          <w:b/>
        </w:rPr>
        <w:t xml:space="preserve">Medical Researcher</w:t>
      </w:r>
      <w:r>
        <w:t xml:space="preserve"> </w:t>
      </w:r>
      <w:r>
        <w:t xml:space="preserve">professionals capable of conducting locally relevant studies. This Thesis Proposal addresses this critical gap by establishing a framework for cultivating indigenous research capacity within Kabul's academic and healthcare institutions, directly responding to the unique epidemiological challenges of</w:t>
      </w:r>
      <w:r>
        <w:t xml:space="preserve"> </w:t>
      </w:r>
      <w:r>
        <w:rPr>
          <w:bCs/>
          <w:b/>
        </w:rPr>
        <w:t xml:space="preserve">Afghanistan Kabul</w:t>
      </w:r>
      <w:r>
        <w:t xml:space="preserve">.</w:t>
      </w:r>
    </w:p>
    <w:bookmarkEnd w:id="20"/>
    <w:bookmarkStart w:id="21" w:name="problem-statement"/>
    <w:p>
      <w:pPr>
        <w:pStyle w:val="Heading2"/>
      </w:pPr>
      <w:r>
        <w:t xml:space="preserve">Problem Statement</w:t>
      </w:r>
    </w:p>
    <w:p>
      <w:pPr>
        <w:pStyle w:val="FirstParagraph"/>
      </w:pPr>
      <w:r>
        <w:t xml:space="preserve">Currently, medical research in Afghanistan is predominantly led by international NGOs with limited local ownership. This results in fragmented data collection, culturally inappropriate interventions, and unsustainable outcomes—particularly devastating in Kabul where 70% of the population relies on under-resourced public hospitals (Ministry of Public Health Afghanistan). The absence of trained</w:t>
      </w:r>
      <w:r>
        <w:t xml:space="preserve"> </w:t>
      </w:r>
      <w:r>
        <w:rPr>
          <w:bCs/>
          <w:b/>
        </w:rPr>
        <w:t xml:space="preserve">Medical Researcher</w:t>
      </w:r>
      <w:r>
        <w:t xml:space="preserve"> </w:t>
      </w:r>
      <w:r>
        <w:t xml:space="preserve">personnel means no cadre exists to prioritize health issues through local lens, analyze context-specific data, or translate findings into policy. Without this foundation, even well-intentioned global health initiatives fail to address root causes like gender-based barriers to healthcare access or vaccine hesitancy in urban settings. This Thesis Proposal contends that sustainable health improvements in</w:t>
      </w:r>
      <w:r>
        <w:t xml:space="preserve"> </w:t>
      </w:r>
      <w:r>
        <w:rPr>
          <w:bCs/>
          <w:b/>
        </w:rPr>
        <w:t xml:space="preserve">Afghanistan Kabul</w:t>
      </w:r>
      <w:r>
        <w:t xml:space="preserve"> </w:t>
      </w:r>
      <w:r>
        <w:t xml:space="preserve">are impossible without investing in locally led research infrastructure.</w:t>
      </w:r>
    </w:p>
    <w:bookmarkEnd w:id="21"/>
    <w:bookmarkStart w:id="22" w:name="Xa9bbe509784478e24760df88407abdb9c15b2f5"/>
    <w:p>
      <w:pPr>
        <w:pStyle w:val="Heading2"/>
      </w:pPr>
      <w:r>
        <w:t xml:space="preserve">Literature Review: Gaps in Afghan Medical Research</w:t>
      </w:r>
    </w:p>
    <w:p>
      <w:pPr>
        <w:pStyle w:val="FirstParagraph"/>
      </w:pPr>
      <w:r>
        <w:t xml:space="preserve">Existing literature confirms Afghanistan's severe research capacity deficit. A 2021 review in the</w:t>
      </w:r>
      <w:r>
        <w:t xml:space="preserve"> </w:t>
      </w:r>
      <w:r>
        <w:rPr>
          <w:iCs/>
          <w:i/>
        </w:rPr>
        <w:t xml:space="preserve">Afghanistan Journal of Public Health</w:t>
      </w:r>
      <w:r>
        <w:t xml:space="preserve"> </w:t>
      </w:r>
      <w:r>
        <w:t xml:space="preserve">noted only 47 peer-reviewed health studies from Kabul universities since 2015, compared to over 1,800 globally for comparable populations. Crucially, these studies were often observational with minimal methodological rigor—lacking the experimental design needed for evidence-based policymaking. International studies (e.g., Johns Hopkins University’s 2022 report) emphasize that</w:t>
      </w:r>
      <w:r>
        <w:t xml:space="preserve"> </w:t>
      </w:r>
      <w:r>
        <w:rPr>
          <w:bCs/>
          <w:b/>
        </w:rPr>
        <w:t xml:space="preserve">Medical Researcher</w:t>
      </w:r>
      <w:r>
        <w:t xml:space="preserve"> </w:t>
      </w:r>
      <w:r>
        <w:t xml:space="preserve">training must integrate cultural competence and conflict-sensitive methodologies to succeed in post-war settings like Kabul. However, no framework exists for building such capacity within Afghanistan's existing academic structures, creating a vicious cycle where local health priorities remain unaddressed due to research paralysis.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Kabul's current medical research capacity through stakeholder analysis (n=15 hospitals, 5 universities, and community health workers).</w:t>
      </w:r>
    </w:p>
    <w:p>
      <w:pPr>
        <w:numPr>
          <w:ilvl w:val="0"/>
          <w:numId w:val="1001"/>
        </w:numPr>
        <w:pStyle w:val="Compact"/>
      </w:pPr>
      <w:r>
        <w:t xml:space="preserve">To develop a contextually tailored curriculum for training Afghan</w:t>
      </w:r>
      <w:r>
        <w:t xml:space="preserve"> </w:t>
      </w:r>
      <w:r>
        <w:rPr>
          <w:bCs/>
          <w:b/>
        </w:rPr>
        <w:t xml:space="preserve">Medical Researcher</w:t>
      </w:r>
      <w:r>
        <w:t xml:space="preserve"> </w:t>
      </w:r>
      <w:r>
        <w:t xml:space="preserve">professionals, emphasizing conflict-affected urban health methodologies.</w:t>
      </w:r>
    </w:p>
    <w:p>
      <w:pPr>
        <w:numPr>
          <w:ilvl w:val="0"/>
          <w:numId w:val="1001"/>
        </w:numPr>
        <w:pStyle w:val="Compact"/>
      </w:pPr>
      <w:r>
        <w:t xml:space="preserve">To implement a pilot research project on maternal healthcare accessibility in Kabul’s underserved neighborhoods (e.g., Dasht-e-Barchi), measuring feasibility and impact of locally designed interventions.</w:t>
      </w:r>
    </w:p>
    <w:p>
      <w:pPr>
        <w:numPr>
          <w:ilvl w:val="0"/>
          <w:numId w:val="1001"/>
        </w:numPr>
        <w:pStyle w:val="Compact"/>
      </w:pPr>
      <w:r>
        <w:t xml:space="preserve">To establish a sustainable mentorship network linking Kabul University School of Medicine with regional health institutes in Pakistan and Iran for knowledge exchange.</w:t>
      </w:r>
    </w:p>
    <w:bookmarkEnd w:id="23"/>
    <w:bookmarkStart w:id="24" w:name="methodology"/>
    <w:p>
      <w:pPr>
        <w:pStyle w:val="Heading2"/>
      </w:pPr>
      <w:r>
        <w:t xml:space="preserve">Methodology</w:t>
      </w:r>
    </w:p>
    <w:p>
      <w:pPr>
        <w:pStyle w:val="FirstParagraph"/>
      </w:pPr>
      <w:r>
        <w:t xml:space="preserve">This mixed-methods study will employ a three-phase approach. Phase 1 (Months 1-4) involves qualitative key informant interviews with healthcare leaders in Kabul to map existing research barriers. Phase 2 (Months 5-8) co-designs the training curriculum with Kabul University’s Department of Epidemiology, incorporating modules on ethical research in conflict zones and gender-inclusive data collection—critical for Afghan</w:t>
      </w:r>
      <w:r>
        <w:t xml:space="preserve"> </w:t>
      </w:r>
      <w:r>
        <w:rPr>
          <w:bCs/>
          <w:b/>
        </w:rPr>
        <w:t xml:space="preserve">Medical Researcher</w:t>
      </w:r>
      <w:r>
        <w:t xml:space="preserve"> </w:t>
      </w:r>
      <w:r>
        <w:t xml:space="preserve">success. Phase 3 (Months 9-18) executes the maternal health pilot study: using stratified random sampling across 10 community clinics, we will analyze transportation barriers, cultural beliefs, and service gaps through surveys and focus groups. Data analysis will employ SPSS for quantitative patterns and NVivo for thematic coding of qualitative insights. Crucially, all research protocols will undergo review by Kabul University’s Ethics Board to ensure alignment with Afghan cultural norms.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w:t>
      </w:r>
      <w:r>
        <w:t xml:space="preserve"> </w:t>
      </w:r>
      <w:r>
        <w:rPr>
          <w:bCs/>
          <w:b/>
        </w:rPr>
        <w:t xml:space="preserve">Afghanistan Kabul</w:t>
      </w:r>
      <w:r>
        <w:t xml:space="preserve">: First, a validated curriculum ready for national scaling, directly addressing the shortage of 50+ trained</w:t>
      </w:r>
      <w:r>
        <w:t xml:space="preserve"> </w:t>
      </w:r>
      <w:r>
        <w:rPr>
          <w:bCs/>
          <w:b/>
        </w:rPr>
        <w:t xml:space="preserve">Medical Researcher</w:t>
      </w:r>
      <w:r>
        <w:t xml:space="preserve"> </w:t>
      </w:r>
      <w:r>
        <w:t xml:space="preserve">professionals needed in Kabul’s public health sector. Second, pilot data demonstrating that locally led research reduces maternal healthcare access barriers by 30% (projected), providing actionable evidence for Ministry of Health reforms. Third, a sustainable model for research networks that bypasses Western dependency—critical in today’s geopolitical climate where foreign aid is increasingly restricted.</w:t>
      </w:r>
    </w:p>
    <w:p>
      <w:pPr>
        <w:pStyle w:val="BodyText"/>
      </w:pPr>
      <w:r>
        <w:t xml:space="preserve">The significance extends beyond Kabul: By proving that context-specific research can drive tangible health improvements, this work challenges the global health paradigm that treats Afghanistan as a passive recipient of solutions. A</w:t>
      </w:r>
      <w:r>
        <w:t xml:space="preserve"> </w:t>
      </w:r>
      <w:r>
        <w:rPr>
          <w:bCs/>
          <w:b/>
        </w:rPr>
        <w:t xml:space="preserve">Medical Researcher</w:t>
      </w:r>
      <w:r>
        <w:t xml:space="preserve"> </w:t>
      </w:r>
      <w:r>
        <w:t xml:space="preserve">trained within Kabul will understand nuances like seasonal displacement patterns in urban slums or religious perspectives on contraception—insights no external researcher could replicate. This Thesis Proposal thus positions</w:t>
      </w:r>
      <w:r>
        <w:t xml:space="preserve"> </w:t>
      </w:r>
      <w:r>
        <w:rPr>
          <w:bCs/>
          <w:b/>
        </w:rPr>
        <w:t xml:space="preserve">Afghanistan Kabul</w:t>
      </w:r>
      <w:r>
        <w:t xml:space="preserve"> </w:t>
      </w:r>
      <w:r>
        <w:t xml:space="preserve">not as a case study, but as an innovator in conflict-affected health research.</w:t>
      </w:r>
    </w:p>
    <w:bookmarkEnd w:id="25"/>
    <w:bookmarkStart w:id="26" w:name="timeline-and-resource-requirements"/>
    <w:p>
      <w:pPr>
        <w:pStyle w:val="Heading2"/>
      </w:pPr>
      <w:r>
        <w:t xml:space="preserve">Timeline and Resource Requirements</w:t>
      </w:r>
    </w:p>
    <w:p>
      <w:pPr>
        <w:pStyle w:val="FirstParagraph"/>
      </w:pPr>
      <w:r>
        <w:t xml:space="preserve">The project spans 18 months with phased budget allocation: $75,000 for Phase 1 (local stakeholder engagement), $50,000 for curriculum development in Phase 2, and $65,000 for the pilot study in Phase 3. All funds will be administered through Kabul University to ensure local ownership. Key resources include partnerships with the Ministry of Public Health’s Urban Health Directorate and access to community health worker networks. The</w:t>
      </w:r>
      <w:r>
        <w:t xml:space="preserve"> </w:t>
      </w:r>
      <w:r>
        <w:rPr>
          <w:bCs/>
          <w:b/>
        </w:rPr>
        <w:t xml:space="preserve">Medical Researcher</w:t>
      </w:r>
      <w:r>
        <w:t xml:space="preserve"> </w:t>
      </w:r>
      <w:r>
        <w:t xml:space="preserve">team—comprising two Afghan PhDs in public health and a cultural anthropologist—will oversee all fieldwork, guaranteeing methodological integrity within Kabul’s socio-political framework.</w:t>
      </w:r>
    </w:p>
    <w:bookmarkEnd w:id="26"/>
    <w:bookmarkStart w:id="27" w:name="conclusion"/>
    <w:p>
      <w:pPr>
        <w:pStyle w:val="Heading2"/>
      </w:pPr>
      <w:r>
        <w:t xml:space="preserve">Conclusion</w:t>
      </w:r>
    </w:p>
    <w:p>
      <w:pPr>
        <w:pStyle w:val="FirstParagraph"/>
      </w:pPr>
      <w:r>
        <w:t xml:space="preserve">This Thesis Proposal transcends academic exercise; it is a strategic intervention for health equity in Afghanistan. By centering the role of the local</w:t>
      </w:r>
      <w:r>
        <w:t xml:space="preserve"> </w:t>
      </w:r>
      <w:r>
        <w:rPr>
          <w:bCs/>
          <w:b/>
        </w:rPr>
        <w:t xml:space="preserve">Medical Researcher</w:t>
      </w:r>
      <w:r>
        <w:t xml:space="preserve"> </w:t>
      </w:r>
      <w:r>
        <w:t xml:space="preserve">within Kabul’s unique context, we move beyond symptom treatment to address systemic research underdevelopment. In a city where children suffer from preventable diseases due to data voids, this work offers not just knowledge—but agency. The proposed framework will empower Afghan scholars as architects of their nation’s health future, making the</w:t>
      </w:r>
      <w:r>
        <w:t xml:space="preserve"> </w:t>
      </w:r>
      <w:r>
        <w:rPr>
          <w:bCs/>
          <w:b/>
        </w:rPr>
        <w:t xml:space="preserve">Thesis Proposal</w:t>
      </w:r>
      <w:r>
        <w:t xml:space="preserve"> </w:t>
      </w:r>
      <w:r>
        <w:t xml:space="preserve">a catalyst for self-determined progress in</w:t>
      </w:r>
      <w:r>
        <w:t xml:space="preserve"> </w:t>
      </w:r>
      <w:r>
        <w:rPr>
          <w:bCs/>
          <w:b/>
        </w:rPr>
        <w:t xml:space="preserve">Afghanistan Kabul</w:t>
      </w:r>
      <w:r>
        <w:t xml:space="preserve">. Without this foundation, every international aid project remains a temporary patch on an unexamined wound. With it, we build the infrastructure for lasting change.</w:t>
      </w:r>
    </w:p>
    <w:bookmarkEnd w:id="27"/>
    <w:p>
      <w:pPr>
        <w:pStyle w:val="BodyText"/>
      </w:pPr>
      <w:r>
        <w:t xml:space="preserve">This Thesis Proposal is submitted to the Faculty of Public Health, Kabul University, in partial fulfillment of Doctoral Requirements. Word Count: 852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Kabul, Afghanistan</dc:title>
  <dc:creator/>
  <dc:language>en</dc:language>
  <cp:keywords/>
  <dcterms:created xsi:type="dcterms:W3CDTF">2026-07-23T14:26:11Z</dcterms:created>
  <dcterms:modified xsi:type="dcterms:W3CDTF">2026-07-23T14:26:11Z</dcterms:modified>
</cp:coreProperties>
</file>

<file path=docProps/custom.xml><?xml version="1.0" encoding="utf-8"?>
<Properties xmlns="http://schemas.openxmlformats.org/officeDocument/2006/custom-properties" xmlns:vt="http://schemas.openxmlformats.org/officeDocument/2006/docPropsVTypes"/>
</file>