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Translational</w:t>
      </w:r>
      <w:r>
        <w:t xml:space="preserve"> </w:t>
      </w:r>
      <w:r>
        <w:t xml:space="preserve">Oncology</w:t>
      </w:r>
      <w:r>
        <w:t xml:space="preserve"> </w:t>
      </w:r>
      <w:r>
        <w:t xml:space="preserve">Research</w:t>
      </w:r>
      <w:r>
        <w:t xml:space="preserve"> </w:t>
      </w:r>
      <w:r>
        <w:t xml:space="preserve">through</w:t>
      </w:r>
      <w:r>
        <w:t xml:space="preserve"> </w:t>
      </w:r>
      <w:r>
        <w:t xml:space="preserve">a</w:t>
      </w:r>
      <w:r>
        <w:t xml:space="preserve"> </w:t>
      </w:r>
      <w:r>
        <w:t xml:space="preserve">Medical</w:t>
      </w:r>
      <w:r>
        <w:t xml:space="preserve"> </w:t>
      </w:r>
      <w:r>
        <w:t xml:space="preserve">Researcher</w:t>
      </w:r>
      <w:r>
        <w:t xml:space="preserve"> </w:t>
      </w:r>
      <w:r>
        <w:t xml:space="preserve">Role</w:t>
      </w:r>
      <w:r>
        <w:t xml:space="preserve"> </w:t>
      </w:r>
      <w:r>
        <w:t xml:space="preserve">in</w:t>
      </w:r>
      <w:r>
        <w:t xml:space="preserve"> </w:t>
      </w:r>
      <w:r>
        <w:t xml:space="preserve">Australia</w:t>
      </w:r>
      <w:r>
        <w:t xml:space="preserve"> </w:t>
      </w:r>
      <w:r>
        <w:t xml:space="preserve">Brisbane</w:t>
      </w:r>
    </w:p>
    <w:bookmarkStart w:id="28" w:name="Xd0244e3d492ecdf901396650f912731ae6d7d07"/>
    <w:p>
      <w:pPr>
        <w:pStyle w:val="Heading1"/>
      </w:pPr>
      <w:r>
        <w:t xml:space="preserve">Thesis Proposal: Advancing Translational Oncology Research through a Medical Researcher Role in Australia Brisbane</w:t>
      </w:r>
    </w:p>
    <w:bookmarkStart w:id="20" w:name="abstract"/>
    <w:p>
      <w:pPr>
        <w:pStyle w:val="Heading2"/>
      </w:pPr>
      <w:r>
        <w:t xml:space="preserve">Abstract</w:t>
      </w:r>
    </w:p>
    <w:p>
      <w:pPr>
        <w:pStyle w:val="FirstParagraph"/>
      </w:pPr>
      <w:r>
        <w:t xml:space="preserve">This Thesis Proposal outlines a comprehensive research plan for a doctoral candidate seeking to establish themselves as an independent Medical Researcher within the vibrant scientific ecosystem of Australia Brisbane. The proposed study, titled "Precision Immunotherapy Strategies for Metastatic Melanoma: Integrating Genomic and Microenvironmental Profiling in Queensland Populations," directly addresses critical gaps in cancer treatment efficacy observed within the Australian context, particularly concerning Indigenous communities and rural populations disproportionately affected by advanced melanoma. This research is positioned to leverage Brisbane's world-class biomedical infrastructure, including QIMR Berghofer Medical Research Institute and The University of Queensland (UQ), to develop actionable insights for improving patient outcomes. The proposal details a 4-year research trajectory culminating in a doctoral thesis that will significantly contribute to both the academic literature and the practical application of precision medicine within Australia Brisbane's healthcare framework. It emphasizes the strategic importance of securing a Medical Researcher role as the essential pathway to achieving this impactful translational research agenda.</w:t>
      </w:r>
    </w:p>
    <w:bookmarkEnd w:id="20"/>
    <w:bookmarkStart w:id="21" w:name="Xbdeecd9f5b141dda64370ebcb7f297fa4a8d787"/>
    <w:p>
      <w:pPr>
        <w:pStyle w:val="Heading2"/>
      </w:pPr>
      <w:r>
        <w:t xml:space="preserve">1. Introduction: Context and Rationale in Australia Brisbane</w:t>
      </w:r>
    </w:p>
    <w:p>
      <w:pPr>
        <w:pStyle w:val="FirstParagraph"/>
      </w:pPr>
      <w:r>
        <w:t xml:space="preserve">Brisbane, as Queensland's capital and a major hub for medical research in Australia, offers unparalleled opportunities for a dedicated Medical Researcher. The city hosts leading institutions like the Translational Research Institute (TRI), QIMR Berghofer, UQ's Faculty of Medicine &amp; Health Sciences, and the Royal Brisbane and Women's Hospital (RBWH), creating a synergistic environment for cutting-edge biomedical science. This concentration of expertise is vital given Australia's high melanoma incidence rates – among the highest globally – with significant disparities in survival outcomes linked to geography (rural/remote vs. urban) and Indigenous status. Current immunotherapy protocols, while revolutionary, show variable efficacy across different patient cohorts, highlighting an urgent need for locally relevant biomarker discovery and treatment personalization. This Thesis Proposal directly responds to this national health priority by focusing on the unique population dynamics of Queensland Brisbane and its surrounding regions. The role of a Medical Researcher is central to bridging laboratory discoveries with clinical application within this specific Australian context, making it the ideal career pathway for executing this critical research.</w:t>
      </w:r>
    </w:p>
    <w:bookmarkEnd w:id="21"/>
    <w:bookmarkStart w:id="22" w:name="Xb694ea3bce6d30803644e8c7dbbc0cec85ea2d4"/>
    <w:p>
      <w:pPr>
        <w:pStyle w:val="Heading2"/>
      </w:pPr>
      <w:r>
        <w:t xml:space="preserve">2. Literature Review: Identifying Critical Gaps</w:t>
      </w:r>
    </w:p>
    <w:p>
      <w:pPr>
        <w:pStyle w:val="FirstParagraph"/>
      </w:pPr>
      <w:r>
        <w:t xml:space="preserve">Existing literature confirms the efficacy of immune checkpoint inhibitors (ICIs) in metastatic melanoma but also underscores significant heterogeneity in response rates. Studies like those from the Australian Melanoma Genome Project reveal distinct genomic alterations prevalent in Australian patients compared to European cohorts, suggesting a need for population-specific therapeutic strategies. Furthermore, research by the Queensland Institute of Medical Research (QIMR) has begun characterizing the tumour microenvironment (TME) in locally diagnosed cases but lacks deep integration with comprehensive clinical outcome data across diverse Brisbane/Queensland demographics. Crucially, there is a paucity of studies specifically addressing how genomic profiles and TME features interact to predict ICI response *within the Queensland population*, particularly for those facing socioeconomic barriers to care. This gap represents a significant limitation for tailoring treatments effectively in Australia Brisbane, where healthcare access challenges persist outside major urban centers. The proposed Thesis Proposal directly targets this evidence void, positioning the Medical Researcher as the key investigator capable of designing and executing this complex, multi-omics study.</w:t>
      </w:r>
    </w:p>
    <w:bookmarkEnd w:id="22"/>
    <w:bookmarkStart w:id="23" w:name="research-objectives-and-questions"/>
    <w:p>
      <w:pPr>
        <w:pStyle w:val="Heading2"/>
      </w:pPr>
      <w:r>
        <w:t xml:space="preserve">3. Research Objectives and Questions</w:t>
      </w:r>
    </w:p>
    <w:p>
      <w:pPr>
        <w:pStyle w:val="FirstParagraph"/>
      </w:pPr>
      <w:r>
        <w:t xml:space="preserve">The primary aim is to identify novel predictive biomarkers for response to anti-PD-1/PD-L1 immunotherapy in metastatic melanoma patients treated within Brisbane healthcare networks. Specific objectives include:</w:t>
      </w:r>
    </w:p>
    <w:p>
      <w:pPr>
        <w:numPr>
          <w:ilvl w:val="0"/>
          <w:numId w:val="1001"/>
        </w:numPr>
        <w:pStyle w:val="Compact"/>
      </w:pPr>
      <w:r>
        <w:t xml:space="preserve">Characterizing the genomic landscape (via whole-exome sequencing) and spatial TME composition (via multiplex immunofluorescence and spatial transcriptomics) of tumour biopsies from a prospective cohort of 150 metastatic melanoma patients enrolled at RBWH and associated Brisbane clinics.</w:t>
      </w:r>
    </w:p>
    <w:p>
      <w:pPr>
        <w:numPr>
          <w:ilvl w:val="0"/>
          <w:numId w:val="1001"/>
        </w:numPr>
        <w:pStyle w:val="Compact"/>
      </w:pPr>
      <w:r>
        <w:t xml:space="preserve">Correlating genomic alterations (e.g., specific driver mutations, tumour mutational burden) and TME signatures (e.g., T-cell infiltration, immune checkpoint expression patterns) with clinical outcomes (response rate, progression-free survival, overall survival).</w:t>
      </w:r>
    </w:p>
    <w:p>
      <w:pPr>
        <w:numPr>
          <w:ilvl w:val="0"/>
          <w:numId w:val="1001"/>
        </w:numPr>
        <w:pStyle w:val="Compact"/>
      </w:pPr>
      <w:r>
        <w:t xml:space="preserve">Developing and validating a multi-omic predictive model specifically calibrated for the Queensland population.</w:t>
      </w:r>
    </w:p>
    <w:p>
      <w:pPr>
        <w:numPr>
          <w:ilvl w:val="0"/>
          <w:numId w:val="1001"/>
        </w:numPr>
        <w:pStyle w:val="Compact"/>
      </w:pPr>
      <w:r>
        <w:t xml:space="preserve">Assessing the feasibility and ethical considerations of implementing such biomarker testing within routine Brisbane healthcare settings, including rural referral pathways.</w:t>
      </w:r>
    </w:p>
    <w:bookmarkEnd w:id="23"/>
    <w:bookmarkStart w:id="24" w:name="X3afdb5bc7f2547d62cb4830e19dfe5f0bdbd09c"/>
    <w:p>
      <w:pPr>
        <w:pStyle w:val="Heading2"/>
      </w:pPr>
      <w:r>
        <w:t xml:space="preserve">4. Methodology: Leveraging Brisbane's Research Ecosystem</w:t>
      </w:r>
    </w:p>
    <w:p>
      <w:pPr>
        <w:pStyle w:val="FirstParagraph"/>
      </w:pPr>
      <w:r>
        <w:t xml:space="preserve">This Thesis Proposal will be executed through a dedicated Medical Researcher role within a Queensland-based research group (e.g., at QIMR Berghofer or UQ's Centre for Cancer and Translational Medicine), ensuring seamless integration with existing infrastructure. Methodology involves:</w:t>
      </w:r>
    </w:p>
    <w:p>
      <w:pPr>
        <w:numPr>
          <w:ilvl w:val="0"/>
          <w:numId w:val="1002"/>
        </w:numPr>
        <w:pStyle w:val="Compact"/>
      </w:pPr>
      <w:r>
        <w:rPr>
          <w:bCs/>
          <w:b/>
        </w:rPr>
        <w:t xml:space="preserve">Sample Acquisition:</w:t>
      </w:r>
      <w:r>
        <w:t xml:space="preserve"> </w:t>
      </w:r>
      <w:r>
        <w:t xml:space="preserve">Collaboration with RBWH Oncology and Dermatology departments to obtain IRB-approved, ethically sourced tumour tissue and clinical data from Brisbane patients over 18 months.</w:t>
      </w:r>
    </w:p>
    <w:p>
      <w:pPr>
        <w:numPr>
          <w:ilvl w:val="0"/>
          <w:numId w:val="1002"/>
        </w:numPr>
        <w:pStyle w:val="Compact"/>
      </w:pPr>
      <w:r>
        <w:rPr>
          <w:bCs/>
          <w:b/>
        </w:rPr>
        <w:t xml:space="preserve">Molecular Profiling:</w:t>
      </w:r>
      <w:r>
        <w:t xml:space="preserve"> </w:t>
      </w:r>
      <w:r>
        <w:t xml:space="preserve">Utilizing core facilities at QIMR Berghofer for genomic sequencing (NGS) and UQ's Advanced Microscopy Facility for spatial analysis, ensuring access to state-of-the-art technology available in Australia Brisbane.</w:t>
      </w:r>
    </w:p>
    <w:p>
      <w:pPr>
        <w:numPr>
          <w:ilvl w:val="0"/>
          <w:numId w:val="1002"/>
        </w:numPr>
        <w:pStyle w:val="Compact"/>
      </w:pPr>
      <w:r>
        <w:rPr>
          <w:bCs/>
          <w:b/>
        </w:rPr>
        <w:t xml:space="preserve">Data Integration &amp; Analysis:</w:t>
      </w:r>
      <w:r>
        <w:t xml:space="preserve"> </w:t>
      </w:r>
      <w:r>
        <w:t xml:space="preserve">Employing bioinformatics pipelines developed within Queensland research networks to integrate genomic, transcriptomic, and imaging data. Statistical analysis will specifically model population-specific factors prevalent in Brisbane/Queensland cohorts.</w:t>
      </w:r>
    </w:p>
    <w:p>
      <w:pPr>
        <w:numPr>
          <w:ilvl w:val="0"/>
          <w:numId w:val="1002"/>
        </w:numPr>
        <w:pStyle w:val="Compact"/>
      </w:pPr>
      <w:r>
        <w:rPr>
          <w:bCs/>
          <w:b/>
        </w:rPr>
        <w:t xml:space="preserve">Validation &amp; Translation:</w:t>
      </w:r>
      <w:r>
        <w:t xml:space="preserve"> </w:t>
      </w:r>
      <w:r>
        <w:t xml:space="preserve">Collaborating with the Brisbane-based Queensland Health Pathology service for potential assay development and pilot testing of the predictive model within a clinical trial setting (e.g., via TRI's Clinical Trials Unit).</w:t>
      </w:r>
    </w:p>
    <w:p>
      <w:pPr>
        <w:pStyle w:val="FirstParagraph"/>
      </w:pPr>
      <w:r>
        <w:t xml:space="preserve">This methodology is feasible *only* through securing a stable, well-supported Medical Researcher position in Australia Brisbane, providing access to the necessary samples, equipment, mentorship from senior Queensland researchers (including Indigenous health specialists), and institutional approval processes.</w:t>
      </w:r>
    </w:p>
    <w:bookmarkEnd w:id="24"/>
    <w:bookmarkStart w:id="25" w:name="significance-and-expected-outcomes"/>
    <w:p>
      <w:pPr>
        <w:pStyle w:val="Heading2"/>
      </w:pPr>
      <w:r>
        <w:t xml:space="preserve">5. Significance and Expected Outcomes</w:t>
      </w:r>
    </w:p>
    <w:p>
      <w:pPr>
        <w:pStyle w:val="FirstParagraph"/>
      </w:pPr>
      <w:r>
        <w:t xml:space="preserve">The outcomes of this research will directly contribute to improving melanoma care within Australia Brisbane by providing evidence for more precise immunotherapy selection, potentially reducing treatment costs through avoided ineffective therapies and improving survival rates for Queensland patients. The resulting predictive model, validated in a local context, represents a tangible clinical tool. Crucially, the Thesis Proposal demonstrates the indispensable role of the Medical Researcher: they are not merely an executor but the driving force integrating complex data sources within Brisbane's specific healthcare ecosystem to generate locally applicable knowledge. Completion of this doctoral research will position the candidate as a highly skilled Medical Researcher ready to contribute significantly to Australia's national health research agenda, with potential pathways towards leadership roles at institutions like QIMR Berghofer or UQ, further strengthening Brisbane's reputation as a global leader in translational medical research.</w:t>
      </w:r>
    </w:p>
    <w:bookmarkEnd w:id="25"/>
    <w:bookmarkStart w:id="26" w:name="timeline-and-resources"/>
    <w:p>
      <w:pPr>
        <w:pStyle w:val="Heading2"/>
      </w:pPr>
      <w:r>
        <w:t xml:space="preserve">6. Timeline and Resources</w:t>
      </w:r>
    </w:p>
    <w:p>
      <w:pPr>
        <w:pStyle w:val="FirstParagraph"/>
      </w:pPr>
      <w:r>
        <w:t xml:space="preserve">A realistic 4-year timeline is proposed:</w:t>
      </w:r>
    </w:p>
    <w:p>
      <w:pPr>
        <w:numPr>
          <w:ilvl w:val="0"/>
          <w:numId w:val="1003"/>
        </w:numPr>
        <w:pStyle w:val="Compact"/>
      </w:pPr>
      <w:r>
        <w:rPr>
          <w:bCs/>
          <w:b/>
        </w:rPr>
        <w:t xml:space="preserve">Year 1:</w:t>
      </w:r>
      <w:r>
        <w:t xml:space="preserve"> </w:t>
      </w:r>
      <w:r>
        <w:t xml:space="preserve">Ethical approval, cohort setup, sample collection initiation, literature synthesis (focusing on Brisbane-specific health data).</w:t>
      </w:r>
    </w:p>
    <w:p>
      <w:pPr>
        <w:numPr>
          <w:ilvl w:val="0"/>
          <w:numId w:val="1003"/>
        </w:numPr>
        <w:pStyle w:val="Compact"/>
      </w:pPr>
      <w:r>
        <w:rPr>
          <w:bCs/>
          <w:b/>
        </w:rPr>
        <w:t xml:space="preserve">Year 2:</w:t>
      </w:r>
      <w:r>
        <w:t xml:space="preserve"> </w:t>
      </w:r>
      <w:r>
        <w:t xml:space="preserve">Molecular profiling completion (genomics/TME), initial bioinformatics analysis.</w:t>
      </w:r>
    </w:p>
    <w:p>
      <w:pPr>
        <w:numPr>
          <w:ilvl w:val="0"/>
          <w:numId w:val="1003"/>
        </w:numPr>
        <w:pStyle w:val="Compact"/>
      </w:pPr>
      <w:r>
        <w:rPr>
          <w:bCs/>
          <w:b/>
        </w:rPr>
        <w:t xml:space="preserve">Year 3:</w:t>
      </w:r>
      <w:r>
        <w:t xml:space="preserve"> </w:t>
      </w:r>
      <w:r>
        <w:t xml:space="preserve">Advanced data integration, model development and validation, manuscript drafting.</w:t>
      </w:r>
    </w:p>
    <w:p>
      <w:pPr>
        <w:numPr>
          <w:ilvl w:val="0"/>
          <w:numId w:val="1003"/>
        </w:numPr>
        <w:pStyle w:val="Compact"/>
      </w:pPr>
      <w:r>
        <w:rPr>
          <w:bCs/>
          <w:b/>
        </w:rPr>
        <w:t xml:space="preserve">Year 4:</w:t>
      </w:r>
      <w:r>
        <w:t xml:space="preserve"> </w:t>
      </w:r>
      <w:r>
        <w:t xml:space="preserve">Final analysis, thesis writing, dissemination through publications/presentations at Australian conferences (e.g., ANZCA), preparation for clinical translation pathways.</w:t>
      </w:r>
    </w:p>
    <w:p>
      <w:pPr>
        <w:pStyle w:val="FirstParagraph"/>
      </w:pPr>
      <w:r>
        <w:t xml:space="preserve">This timeline is contingent upon securing the foundational role of Medical Researcher within a Brisbane-based research institution, which provides the necessary infrastructure, mentorship from experienced Australian researchers (including those with expertise in health equity), and access to patient cohorts essential for this Australia-specific study. The thesis will be submitted at the conclusion of this period, fulfilling all requirements for doctoral candidature while delivering immediate value to Queensland's healthcare system.</w:t>
      </w:r>
    </w:p>
    <w:bookmarkEnd w:id="26"/>
    <w:bookmarkStart w:id="27" w:name="conclusion"/>
    <w:p>
      <w:pPr>
        <w:pStyle w:val="Heading2"/>
      </w:pPr>
      <w:r>
        <w:t xml:space="preserve">7. Conclusion</w:t>
      </w:r>
    </w:p>
    <w:p>
      <w:pPr>
        <w:pStyle w:val="FirstParagraph"/>
      </w:pPr>
      <w:r>
        <w:t xml:space="preserve">This Thesis Proposal articulates a clear, impactful research agenda centered on addressing a critical health challenge within Australia Brisbane – optimizing immunotherapy for melanoma. It underscores the vital necessity of securing a dedicated Medical Researcher position as the prerequisite for successfully executing this complex, multi-disciplinary study. The proposed work directly leverages Brisbane's world-class biomedical resources and responds to national health priorities identified by bodies like the National Health and Medical Research Council (NHMRC). By focusing on Queensland populations, this research promises tangible benefits for local communities while contributing robust scientific knowledge applicable across Australia. This Thesis Proposal is not merely a plan for academic achievement; it is a strategic roadmap for an aspiring Medical Researcher to become an integral contributor to advancing precision medicine within the dynamic and growing medical research landscape of Australia Brisbane.</w:t>
      </w:r>
    </w:p>
    <w:p>
      <w:pPr>
        <w:pStyle w:val="BodyText"/>
      </w:pPr>
      <w:r>
        <w:rPr>
          <w:bCs/>
          <w:b/>
        </w:rP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Translational Oncology Research through a Medical Researcher Role in Australia Brisbane</dc:title>
  <dc:creator/>
  <cp:keywords/>
  <dcterms:created xsi:type="dcterms:W3CDTF">2026-07-23T19:19:22Z</dcterms:created>
  <dcterms:modified xsi:type="dcterms:W3CDTF">2026-07-23T19:19:22Z</dcterms:modified>
</cp:coreProperties>
</file>

<file path=docProps/custom.xml><?xml version="1.0" encoding="utf-8"?>
<Properties xmlns="http://schemas.openxmlformats.org/officeDocument/2006/custom-properties" xmlns:vt="http://schemas.openxmlformats.org/officeDocument/2006/docPropsVTypes"/>
</file>