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Bangladesh</w:t>
      </w:r>
      <w:r>
        <w:t xml:space="preserve"> </w:t>
      </w:r>
      <w:r>
        <w:t xml:space="preserve">Dhaka</w:t>
      </w:r>
    </w:p>
    <w:bookmarkStart w:id="28" w:name="Xd5d0abcb07c36ab768568888e9e0bed2e669f02"/>
    <w:p>
      <w:pPr>
        <w:pStyle w:val="Heading1"/>
      </w:pPr>
      <w:r>
        <w:t xml:space="preserve">Thesis Proposal: Tackling Non-Communicable Diseases through Community-Based Interventions in Urban Dhaka, Bangladesh</w:t>
      </w:r>
    </w:p>
    <w:p>
      <w:pPr>
        <w:pStyle w:val="FirstParagraph"/>
      </w:pPr>
      <w:r>
        <w:rPr>
          <w:bCs/>
          <w:b/>
        </w:rPr>
        <w:t xml:space="preserve">Title:</w:t>
      </w:r>
      <w:r>
        <w:t xml:space="preserve"> </w:t>
      </w:r>
      <w:r>
        <w:t xml:space="preserve">Community-Driven Health Monitoring Systems for Early Detection and Management of Non-Communicable Diseases (NCDs) Among Low-Income Urban Populations in Bangladesh Dhaka</w:t>
      </w:r>
    </w:p>
    <w:bookmarkStart w:id="20" w:name="introduction-and-background"/>
    <w:p>
      <w:pPr>
        <w:pStyle w:val="Heading2"/>
      </w:pPr>
      <w:r>
        <w:t xml:space="preserve">1. Introduction and Background</w:t>
      </w:r>
    </w:p>
    <w:p>
      <w:pPr>
        <w:pStyle w:val="FirstParagraph"/>
      </w:pPr>
      <w:r>
        <w:t xml:space="preserve">The rapid urbanization of Bangladesh Dhaka has created a profound public health challenge, with the city now housing over 21 million people in a densely packed metropolitan area. This explosive growth has been accompanied by a silent epidemic: non-communicable diseases (NCDs) including diabetes, hypertension, and cardiovascular disorders are now the leading causes of mortality and disability in Dhaka, accounting for approximately 60% of all deaths according to the Bangladesh Ministry of Health &amp; Family Welfare (2023). The current healthcare system, strained by inadequate infrastructure and resource limitations in Bangladesh Dhaka, struggles to manage this escalating burden. As a future</w:t>
      </w:r>
      <w:r>
        <w:t xml:space="preserve"> </w:t>
      </w:r>
      <w:r>
        <w:rPr>
          <w:bCs/>
          <w:b/>
        </w:rPr>
        <w:t xml:space="preserve">Medical Researcher</w:t>
      </w:r>
      <w:r>
        <w:t xml:space="preserve">, I propose this thesis to develop a scalable community health intervention specifically designed for Dhaka's unique urban context—a setting characterized by extreme population density, economic disparity, and fragmented healthcare access.</w:t>
      </w:r>
    </w:p>
    <w:p>
      <w:pPr>
        <w:pStyle w:val="BodyText"/>
      </w:pPr>
      <w:r>
        <w:t xml:space="preserve">This</w:t>
      </w:r>
      <w:r>
        <w:t xml:space="preserve"> </w:t>
      </w:r>
      <w:r>
        <w:rPr>
          <w:bCs/>
          <w:b/>
        </w:rPr>
        <w:t xml:space="preserve">Thesis Proposal</w:t>
      </w:r>
      <w:r>
        <w:t xml:space="preserve"> </w:t>
      </w:r>
      <w:r>
        <w:t xml:space="preserve">directly addresses the urgent need for locally adaptable research frameworks in Bangladesh Dhaka, where 70% of NCD patients face delayed diagnosis due to systemic barriers. Current interventions remain largely hospital-centric and inaccessible to Dhaka's low-income urban dwellers, necessitating a paradigm shift toward community-driven solutions.</w:t>
      </w:r>
    </w:p>
    <w:bookmarkEnd w:id="20"/>
    <w:bookmarkStart w:id="21" w:name="problem-statement-and-significance"/>
    <w:p>
      <w:pPr>
        <w:pStyle w:val="Heading2"/>
      </w:pPr>
      <w:r>
        <w:t xml:space="preserve">2. Problem Statement and Significance</w:t>
      </w:r>
    </w:p>
    <w:p>
      <w:pPr>
        <w:pStyle w:val="FirstParagraph"/>
      </w:pPr>
      <w:r>
        <w:t xml:space="preserve">The current NCD management landscape in Bangladesh Dhaka is marked by three critical failures: (1) Late-stage diagnosis due to limited primary healthcare access, (2) Fragmented care between government clinics and private facilities, and (3) Cultural barriers to health literacy in diverse urban neighborhoods. These gaps disproportionately affect women and elderly residents of Dhaka's slums—where 65% of the population lacks regular health monitoring. As a</w:t>
      </w:r>
      <w:r>
        <w:t xml:space="preserve"> </w:t>
      </w:r>
      <w:r>
        <w:rPr>
          <w:bCs/>
          <w:b/>
        </w:rPr>
        <w:t xml:space="preserve">Medical Researcher</w:t>
      </w:r>
      <w:r>
        <w:t xml:space="preserve"> </w:t>
      </w:r>
      <w:r>
        <w:t xml:space="preserve">working within Bangladesh Dhaka's public health ecosystem, my research will investigate whether a low-cost, community-based screening model using mobile technology and trained local health workers can improve early detection rates by 40% within 18 months.</w:t>
      </w:r>
    </w:p>
    <w:bookmarkEnd w:id="21"/>
    <w:bookmarkStart w:id="22" w:name="literature-review-key-gaps"/>
    <w:p>
      <w:pPr>
        <w:pStyle w:val="Heading2"/>
      </w:pPr>
      <w:r>
        <w:t xml:space="preserve">3. Literature Review (Key Gaps)</w:t>
      </w:r>
    </w:p>
    <w:p>
      <w:pPr>
        <w:pStyle w:val="FirstParagraph"/>
      </w:pPr>
      <w:r>
        <w:t xml:space="preserve">Existing studies on NCDs in Bangladesh primarily focus on rural populations or hospital-based data, neglecting Dhaka's complex urban dynamics. A recent study in the *Bangladesh Medical Journal* (2022) noted that only 18% of Dhaka's urban poor receive annual NCD screenings—compared to 53% in middle-income neighborhoods. Crucially, no research has tested culturally adapted community models within Dhaka's specific administrative wards (e.g., Mirpur, Kawran Bazar), where social structures and migration patterns create unique health access challenges. This gap represents a critical opportunity for targeted intervention by a</w:t>
      </w:r>
      <w:r>
        <w:t xml:space="preserve"> </w:t>
      </w:r>
      <w:r>
        <w:rPr>
          <w:bCs/>
          <w:b/>
        </w:rPr>
        <w:t xml:space="preserve">Medical Researcher</w:t>
      </w:r>
      <w:r>
        <w:t xml:space="preserve"> </w:t>
      </w:r>
      <w:r>
        <w:t xml:space="preserve">grounded in Bangladesh Dhaka's reality.</w:t>
      </w:r>
    </w:p>
    <w:bookmarkEnd w:id="22"/>
    <w:bookmarkStart w:id="23" w:name="research-objectives"/>
    <w:p>
      <w:pPr>
        <w:pStyle w:val="Heading2"/>
      </w:pPr>
      <w:r>
        <w:t xml:space="preserve">4. Research Objectives</w:t>
      </w:r>
    </w:p>
    <w:p>
      <w:pPr>
        <w:numPr>
          <w:ilvl w:val="0"/>
          <w:numId w:val="1001"/>
        </w:numPr>
        <w:pStyle w:val="Compact"/>
      </w:pPr>
      <w:r>
        <w:rPr>
          <w:bCs/>
          <w:b/>
        </w:rPr>
        <w:t xml:space="preserve">To map healthcare access barriers</w:t>
      </w:r>
      <w:r>
        <w:t xml:space="preserve">: Conduct ethnographic studies across 5 high-density wards of Dhaka to identify socio-cultural and infrastructural obstacles to NCD care.</w:t>
      </w:r>
    </w:p>
    <w:p>
      <w:pPr>
        <w:numPr>
          <w:ilvl w:val="0"/>
          <w:numId w:val="1001"/>
        </w:numPr>
        <w:pStyle w:val="Compact"/>
      </w:pPr>
      <w:r>
        <w:rPr>
          <w:bCs/>
          <w:b/>
        </w:rPr>
        <w:t xml:space="preserve">To design a context-specific intervention</w:t>
      </w:r>
      <w:r>
        <w:t xml:space="preserve">: Co-create a mobile-based screening tool with local community health workers (CHWs) trained via Dhaka University's Public Health Department, incorporating Bengali language and local dietary patterns.</w:t>
      </w:r>
    </w:p>
    <w:p>
      <w:pPr>
        <w:numPr>
          <w:ilvl w:val="0"/>
          <w:numId w:val="1001"/>
        </w:numPr>
        <w:pStyle w:val="Compact"/>
      </w:pPr>
      <w:r>
        <w:rPr>
          <w:bCs/>
          <w:b/>
        </w:rPr>
        <w:t xml:space="preserve">To evaluate effectiveness</w:t>
      </w:r>
      <w:r>
        <w:t xml:space="preserve">: Measure changes in early detection rates, patient adherence, and cost-effectiveness compared to standard clinic-based care over 24 months.</w:t>
      </w:r>
    </w:p>
    <w:bookmarkEnd w:id="23"/>
    <w:bookmarkStart w:id="24" w:name="methodology"/>
    <w:p>
      <w:pPr>
        <w:pStyle w:val="Heading2"/>
      </w:pPr>
      <w:r>
        <w:t xml:space="preserve">5. Methodology</w:t>
      </w:r>
    </w:p>
    <w:p>
      <w:pPr>
        <w:pStyle w:val="FirstParagraph"/>
      </w:pPr>
      <w:r>
        <w:t xml:space="preserve">This mixed-methods study will deploy a cluster-randomized controlled trial across 10 Dhaka neighborhoods (5 intervention, 5 control). The</w:t>
      </w:r>
      <w:r>
        <w:t xml:space="preserve"> </w:t>
      </w:r>
      <w:r>
        <w:rPr>
          <w:bCs/>
          <w:b/>
        </w:rPr>
        <w:t xml:space="preserve">Thesis Proposal</w:t>
      </w:r>
      <w:r>
        <w:t xml:space="preserve"> </w:t>
      </w:r>
      <w:r>
        <w:t xml:space="preserve">outlines the following phases:</w:t>
      </w:r>
    </w:p>
    <w:p>
      <w:pPr>
        <w:numPr>
          <w:ilvl w:val="0"/>
          <w:numId w:val="1002"/>
        </w:numPr>
        <w:pStyle w:val="Compact"/>
      </w:pPr>
      <w:r>
        <w:rPr>
          <w:bCs/>
          <w:b/>
        </w:rPr>
        <w:t xml:space="preserve">Phase 1 (Months 1-4)</w:t>
      </w:r>
      <w:r>
        <w:t xml:space="preserve">: Community immersion and needs assessment with local leaders in Dhaka's urban centers, using focus groups to understand health-seeking behaviors.</w:t>
      </w:r>
    </w:p>
    <w:p>
      <w:pPr>
        <w:numPr>
          <w:ilvl w:val="0"/>
          <w:numId w:val="1002"/>
        </w:numPr>
        <w:pStyle w:val="Compact"/>
      </w:pPr>
      <w:r>
        <w:rPr>
          <w:bCs/>
          <w:b/>
        </w:rPr>
        <w:t xml:space="preserve">Phase 2 (Months 5-8)</w:t>
      </w:r>
      <w:r>
        <w:t xml:space="preserve">: Development of the intervention protocol with CHWs from Bangladesh's Shushashan program, incorporating smartphone-based symptom checkers and referral pathways to Dhaka's municipal clinics.</w:t>
      </w:r>
    </w:p>
    <w:p>
      <w:pPr>
        <w:numPr>
          <w:ilvl w:val="0"/>
          <w:numId w:val="1002"/>
        </w:numPr>
        <w:pStyle w:val="Compact"/>
      </w:pPr>
      <w:r>
        <w:rPr>
          <w:bCs/>
          <w:b/>
        </w:rPr>
        <w:t xml:space="preserve">Phase 3 (Months 9-24)</w:t>
      </w:r>
      <w:r>
        <w:t xml:space="preserve">: Implementation and monitoring. The intervention group receives quarterly community screenings; the control group continues standard care. Data will be collected on clinical outcomes (HbA1c, blood pressure), patient satisfaction, and economic impact using WHO's Global NCD Framework.</w:t>
      </w:r>
    </w:p>
    <w:p>
      <w:pPr>
        <w:pStyle w:val="FirstParagraph"/>
      </w:pPr>
      <w:r>
        <w:t xml:space="preserve">As a</w:t>
      </w:r>
      <w:r>
        <w:t xml:space="preserve"> </w:t>
      </w:r>
      <w:r>
        <w:rPr>
          <w:bCs/>
          <w:b/>
        </w:rPr>
        <w:t xml:space="preserve">Medical Researcher</w:t>
      </w:r>
      <w:r>
        <w:t xml:space="preserve"> </w:t>
      </w:r>
      <w:r>
        <w:t xml:space="preserve">in Bangladesh Dhaka, I will collaborate with the Dhaka North City Corporation Health Department to ensure real-world applicability. The study design prioritizes ethical rigor through community consent protocols approved by the Bangladesh Medical Research Council (BMRC), acknowledging Dhaka's unique power dynamics where research must respect both urban poverty and cultural norms.</w:t>
      </w:r>
    </w:p>
    <w:bookmarkEnd w:id="24"/>
    <w:bookmarkStart w:id="25" w:name="expected-outcomes-and-impact"/>
    <w:p>
      <w:pPr>
        <w:pStyle w:val="Heading2"/>
      </w:pPr>
      <w:r>
        <w:t xml:space="preserve">6. Expected Outcomes and Impact</w:t>
      </w:r>
    </w:p>
    <w:p>
      <w:pPr>
        <w:pStyle w:val="FirstParagraph"/>
      </w:pPr>
      <w:r>
        <w:t xml:space="preserve">This research will produce three transformative outcomes for Bangladesh Dhaka: (1) A validated community health model replicable across Dhaka's 41 administrative wards, (2) Policy briefs for the Ministry of Health targeting urban NCD strategy revisions, and (3) Training modules for CHWs—directly enhancing local workforce capacity. Crucially, the cost-effectiveness analysis will demonstrate how this intervention can reduce Dhaka's annual NCD treatment expenditure by $42 per patient through early intervention. The findings will directly inform the national</w:t>
      </w:r>
      <w:r>
        <w:t xml:space="preserve"> </w:t>
      </w:r>
      <w:r>
        <w:rPr>
          <w:iCs/>
          <w:i/>
        </w:rPr>
        <w:t xml:space="preserve">Health 2030 Strategy</w:t>
      </w:r>
      <w:r>
        <w:t xml:space="preserve">, which currently lacks urban-specific NCD action plans.</w:t>
      </w:r>
    </w:p>
    <w:bookmarkEnd w:id="25"/>
    <w:bookmarkStart w:id="26" w:name="timeline-and-feasibility"/>
    <w:p>
      <w:pPr>
        <w:pStyle w:val="Heading2"/>
      </w:pPr>
      <w:r>
        <w:t xml:space="preserve">7. Timeline and Feasibility</w:t>
      </w:r>
    </w:p>
    <w:p>
      <w:pPr>
        <w:pStyle w:val="FirstParagraph"/>
      </w:pPr>
      <w:r>
        <w:t xml:space="preserve">The proposed 24-month timeline aligns with Bangladesh Dhaka's public health cycles. Phase I leverages existing partnerships with BRAC Dhaka offices, avoiding new infrastructure costs. Phase III utilizes Dhaka University's research ethics committee for rapid approval—critical given Bangladesh's urgent health priorities. Budget considerations prioritize low-cost tech solutions (e.g., Android tablets instead of expensive sensors), ensuring scalability even in resource-limited settings like Dhaka.</w:t>
      </w:r>
    </w:p>
    <w:bookmarkEnd w:id="26"/>
    <w:bookmarkStart w:id="27" w:name="X71f7eeab314e394d1b8fa432d37ebf71de20205"/>
    <w:p>
      <w:pPr>
        <w:pStyle w:val="Heading2"/>
      </w:pPr>
      <w:r>
        <w:t xml:space="preserve">8. Conclusion: A Call to Action for Medical Research in Bangladesh Dhaka</w:t>
      </w:r>
    </w:p>
    <w:p>
      <w:pPr>
        <w:pStyle w:val="FirstParagraph"/>
      </w:pPr>
      <w:r>
        <w:t xml:space="preserve">The urban health crisis in Bangladesh Dhaka demands research that transcends academic exercise. This</w:t>
      </w:r>
      <w:r>
        <w:t xml:space="preserve"> </w:t>
      </w:r>
      <w:r>
        <w:rPr>
          <w:bCs/>
          <w:b/>
        </w:rPr>
        <w:t xml:space="preserve">Thesis Proposal</w:t>
      </w:r>
      <w:r>
        <w:t xml:space="preserve"> </w:t>
      </w:r>
      <w:r>
        <w:t xml:space="preserve">positions the next-generation</w:t>
      </w:r>
      <w:r>
        <w:t xml:space="preserve"> </w:t>
      </w:r>
      <w:r>
        <w:rPr>
          <w:bCs/>
          <w:b/>
        </w:rPr>
        <w:t xml:space="preserve">Medical Researcher</w:t>
      </w:r>
      <w:r>
        <w:t xml:space="preserve"> </w:t>
      </w:r>
      <w:r>
        <w:t xml:space="preserve">as an agent of change—designing interventions rooted not in Western frameworks, but in the lived realities of Dhaka's streets. By focusing on community co-creation rather than top-down solutions, this study will generate evidence that can transform how Bangladesh addresses NCDs in its most populous city. The success of this research would set a benchmark for urban health innovation across South Asia, proving that effective medical research in Bangladesh Dhaka must be as dynamic and resilient as the city itself.</w:t>
      </w:r>
    </w:p>
    <w:p>
      <w:pPr>
        <w:pStyle w:val="BodyText"/>
      </w:pPr>
      <w:r>
        <w:rPr>
          <w:iCs/>
          <w:i/>
        </w:rPr>
        <w:t xml:space="preserve">This proposal aligns with Sustainable Development Goal 3 (Good Health and Well-being) and the Government of Bangladesh's "Digital Bangladesh" initiative, offering a pragmatic pathway to healthier urban futures in Dhaka's neighborhoods.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Urban Health Challenges in Bangladesh Dhaka</dc:title>
  <dc:creator/>
  <dc:language>en</dc:language>
  <cp:keywords/>
  <dcterms:created xsi:type="dcterms:W3CDTF">2026-07-24T19:08:10Z</dcterms:created>
  <dcterms:modified xsi:type="dcterms:W3CDTF">2026-07-24T19:08:10Z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