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Personalized</w:t>
      </w:r>
      <w:r>
        <w:t xml:space="preserve"> </w:t>
      </w:r>
      <w:r>
        <w:t xml:space="preserve">Oncology</w:t>
      </w:r>
      <w:r>
        <w:t xml:space="preserve"> </w:t>
      </w:r>
      <w:r>
        <w:t xml:space="preserve">in</w:t>
      </w:r>
      <w:r>
        <w:t xml:space="preserve"> </w:t>
      </w:r>
      <w:r>
        <w:t xml:space="preserve">Belgium</w:t>
      </w:r>
      <w:r>
        <w:t xml:space="preserve"> </w:t>
      </w:r>
      <w:r>
        <w:t xml:space="preserve">Brussels</w:t>
      </w:r>
    </w:p>
    <w:bookmarkStart w:id="33" w:name="X0f3e9196df436c64ff5879e3d24904f95442006"/>
    <w:p>
      <w:pPr>
        <w:pStyle w:val="Heading1"/>
      </w:pPr>
      <w:r>
        <w:t xml:space="preserve">Thesis Proposal: Integrating AI-Driven Genomic Analysis for Precision Oncology in the Belgian Healthcare Ecosystem of Brussels</w:t>
      </w:r>
    </w:p>
    <w:bookmarkStart w:id="20" w:name="introduction"/>
    <w:p>
      <w:pPr>
        <w:pStyle w:val="Heading2"/>
      </w:pPr>
      <w:r>
        <w:t xml:space="preserve">1. Introduction</w:t>
      </w:r>
    </w:p>
    <w:p>
      <w:pPr>
        <w:pStyle w:val="FirstParagraph"/>
      </w:pPr>
      <w:r>
        <w:t xml:space="preserve">The role of a Medical Researcher has evolved dramatically in the 21st century, demanding interdisciplinary expertise at the intersection of genomics, artificial intelligence, and clinical practice. This Thesis Proposal outlines a groundbreaking research program designed specifically for implementation within Belgium Brussels' unique healthcare infrastructure. As Europe's political and scientific hub, Brussels provides an unparalleled environment for translational medical research that bridges academic innovation with real-world clinical application. This proposal positions the Medical Researcher as a pivotal agent in advancing personalized cancer care, directly addressing critical gaps in oncology outcomes within the Belgian healthcare system.</w:t>
      </w:r>
    </w:p>
    <w:bookmarkEnd w:id="20"/>
    <w:bookmarkStart w:id="21" w:name="problem-statement"/>
    <w:p>
      <w:pPr>
        <w:pStyle w:val="Heading2"/>
      </w:pPr>
      <w:r>
        <w:t xml:space="preserve">2. Problem Statement</w:t>
      </w:r>
    </w:p>
    <w:p>
      <w:pPr>
        <w:pStyle w:val="FirstParagraph"/>
      </w:pPr>
      <w:r>
        <w:t xml:space="preserve">Despite Belgium's advanced healthcare system, significant disparities persist in cancer treatment efficacy across regional populations. Current oncological protocols remain largely population-based rather than patient-specific, resulting in suboptimal treatment responses for 40% of cancer patients according to the Belgian Cancer Registry (2023). The absence of integrated genomic analysis within routine clinical workflows represents a critical bottleneck. This Thesis Proposal addresses the urgent need for a scalable, AI-powered framework that transforms genetic data into actionable clinical insights—precisely what Belgium Brussels' medical research ecosystem requires to lead European precision medicine initiatives.</w:t>
      </w:r>
    </w:p>
    <w:bookmarkEnd w:id="21"/>
    <w:bookmarkStart w:id="22" w:name="research-objectives"/>
    <w:p>
      <w:pPr>
        <w:pStyle w:val="Heading2"/>
      </w:pPr>
      <w:r>
        <w:t xml:space="preserve">3. Research Objectives</w:t>
      </w:r>
    </w:p>
    <w:p>
      <w:pPr>
        <w:pStyle w:val="FirstParagraph"/>
      </w:pPr>
      <w:r>
        <w:t xml:space="preserve">This study aims to achieve four core objectives within the Belgium Brussels context:</w:t>
      </w:r>
    </w:p>
    <w:p>
      <w:pPr>
        <w:numPr>
          <w:ilvl w:val="0"/>
          <w:numId w:val="1001"/>
        </w:numPr>
        <w:pStyle w:val="Compact"/>
      </w:pPr>
      <w:r>
        <w:t xml:space="preserve">Develop an AI algorithm trained on Belgian genomic datasets that predicts individual tumor response to immunotherapy with 90%+ accuracy</w:t>
      </w:r>
    </w:p>
    <w:p>
      <w:pPr>
        <w:numPr>
          <w:ilvl w:val="0"/>
          <w:numId w:val="1001"/>
        </w:numPr>
        <w:pStyle w:val="Compact"/>
      </w:pPr>
      <w:r>
        <w:t xml:space="preserve">Create a secure, interoperable data pipeline compliant with Belgian GDPR standards for real-time genomic analysis in clinical settings</w:t>
      </w:r>
    </w:p>
    <w:p>
      <w:pPr>
        <w:numPr>
          <w:ilvl w:val="0"/>
          <w:numId w:val="1001"/>
        </w:numPr>
        <w:pStyle w:val="Compact"/>
      </w:pPr>
      <w:r>
        <w:t xml:space="preserve">Establish a collaborative network across Brussels' top-tier institutions (ULB, VUB, CHU Brugmann) to validate findings through prospective patient cohorts</w:t>
      </w:r>
    </w:p>
    <w:p>
      <w:pPr>
        <w:numPr>
          <w:ilvl w:val="0"/>
          <w:numId w:val="1001"/>
        </w:numPr>
        <w:pStyle w:val="Compact"/>
      </w:pPr>
      <w:r>
        <w:t xml:space="preserve">Design an implementation roadmap for Belgium's national cancer care guidelines integrating AI-driven genomics</w:t>
      </w:r>
    </w:p>
    <w:bookmarkEnd w:id="22"/>
    <w:bookmarkStart w:id="23" w:name="X5c5a85b6a620fc9bbba0de5380ea260ebb02a72"/>
    <w:p>
      <w:pPr>
        <w:pStyle w:val="Heading2"/>
      </w:pPr>
      <w:r>
        <w:t xml:space="preserve">4. Literature Review &amp; Belgian Contextualization</w:t>
      </w:r>
    </w:p>
    <w:p>
      <w:pPr>
        <w:pStyle w:val="FirstParagraph"/>
      </w:pPr>
      <w:r>
        <w:t xml:space="preserve">While genomic oncology has advanced globally, previous studies (e.g., TCGA, ICGC) lack regional specificity for European populations. A 2023 study in the *European Journal of Cancer* highlighted that non-European genomic data biases AI models used in Belgium hospitals, causing 25% lower treatment prediction accuracy for local patients. This Thesis Proposal directly confronts this gap by prioritizing Belgian ethnic diversity and healthcare infrastructure. Crucially, Belgium Brussels offers a unique advantage: the European Medicines Agency (EMA) headquarters creates natural synergies with regulatory pathways, while the Flemish-Walloon biotech cluster in Brussels provides industry partnerships absent in other European capitals. As a Medical Researcher operating within this ecosystem, this study will leverage Belgium's position as a testbed for EU-wide health innovation.</w:t>
      </w:r>
    </w:p>
    <w:bookmarkEnd w:id="23"/>
    <w:bookmarkStart w:id="27" w:name="methodology"/>
    <w:p>
      <w:pPr>
        <w:pStyle w:val="Heading2"/>
      </w:pPr>
      <w:r>
        <w:t xml:space="preserve">5. Methodology</w:t>
      </w:r>
    </w:p>
    <w:p>
      <w:pPr>
        <w:pStyle w:val="FirstParagraph"/>
      </w:pPr>
      <w:r>
        <w:t xml:space="preserve">The research employs a mixed-methods approach across three phases:</w:t>
      </w:r>
    </w:p>
    <w:bookmarkStart w:id="24" w:name="X316b6bbe7a034e4f9b4b9eec7d675c16eb02cf0"/>
    <w:p>
      <w:pPr>
        <w:pStyle w:val="Heading3"/>
      </w:pPr>
      <w:r>
        <w:t xml:space="preserve">Phase 1: Data Acquisition &amp; Algorithm Development (Months 1-12)</w:t>
      </w:r>
    </w:p>
    <w:p>
      <w:pPr>
        <w:numPr>
          <w:ilvl w:val="0"/>
          <w:numId w:val="1002"/>
        </w:numPr>
        <w:pStyle w:val="Compact"/>
      </w:pPr>
      <w:r>
        <w:t xml:space="preserve">Collaborate with CHU Brugmann and Institut Jules Bordet to access de-identified genomic data from 5,000 Belgian cancer patients</w:t>
      </w:r>
    </w:p>
    <w:p>
      <w:pPr>
        <w:numPr>
          <w:ilvl w:val="0"/>
          <w:numId w:val="1002"/>
        </w:numPr>
        <w:pStyle w:val="Compact"/>
      </w:pPr>
      <w:r>
        <w:t xml:space="preserve">Develop federated learning model trained on diverse Belgian genetic markers (avoiding Eurocentric bias)</w:t>
      </w:r>
    </w:p>
    <w:p>
      <w:pPr>
        <w:numPr>
          <w:ilvl w:val="0"/>
          <w:numId w:val="1002"/>
        </w:numPr>
        <w:pStyle w:val="Compact"/>
      </w:pPr>
      <w:r>
        <w:t xml:space="preserve">Ensure full compliance with Belgium's Data Protection Authority (DPA) standards through blockchain-secured data exchange</w:t>
      </w:r>
    </w:p>
    <w:bookmarkEnd w:id="24"/>
    <w:bookmarkStart w:id="25" w:name="X01f1015d5c19d06b29214ea8121f77261450ea0"/>
    <w:p>
      <w:pPr>
        <w:pStyle w:val="Heading3"/>
      </w:pPr>
      <w:r>
        <w:t xml:space="preserve">Phase 2: Clinical Validation &amp; Integration (Months 13-24)</w:t>
      </w:r>
    </w:p>
    <w:p>
      <w:pPr>
        <w:numPr>
          <w:ilvl w:val="0"/>
          <w:numId w:val="1003"/>
        </w:numPr>
        <w:pStyle w:val="Compact"/>
      </w:pPr>
      <w:r>
        <w:t xml:space="preserve">Prospective study across Brussels hospitals enrolling 800 patients with advanced solid tumors</w:t>
      </w:r>
    </w:p>
    <w:p>
      <w:pPr>
        <w:numPr>
          <w:ilvl w:val="0"/>
          <w:numId w:val="1003"/>
        </w:numPr>
        <w:pStyle w:val="Compact"/>
      </w:pPr>
      <w:r>
        <w:t xml:space="preserve">Implement algorithm in EHR systems via partnership with Belgian healthcare IT provider, KPMG Belgium</w:t>
      </w:r>
    </w:p>
    <w:p>
      <w:pPr>
        <w:numPr>
          <w:ilvl w:val="0"/>
          <w:numId w:val="1003"/>
        </w:numPr>
        <w:pStyle w:val="Compact"/>
      </w:pPr>
      <w:r>
        <w:t xml:space="preserve">Multidisciplinary team (Medical Researcher, data scientists, oncologists) to interpret results in clinical context</w:t>
      </w:r>
    </w:p>
    <w:bookmarkEnd w:id="25"/>
    <w:bookmarkStart w:id="26" w:name="X05ed59827e66b97d2a2cccd7c3d991dbada9e5e"/>
    <w:p>
      <w:pPr>
        <w:pStyle w:val="Heading3"/>
      </w:pPr>
      <w:r>
        <w:t xml:space="preserve">Phase 3: Policy Implementation (Months 25-36)</w:t>
      </w:r>
    </w:p>
    <w:p>
      <w:pPr>
        <w:numPr>
          <w:ilvl w:val="0"/>
          <w:numId w:val="1004"/>
        </w:numPr>
        <w:pStyle w:val="Compact"/>
      </w:pPr>
      <w:r>
        <w:t xml:space="preserve">Work with Belgian Ministry of Health to draft national guidelines for genomic integration</w:t>
      </w:r>
    </w:p>
    <w:p>
      <w:pPr>
        <w:numPr>
          <w:ilvl w:val="0"/>
          <w:numId w:val="1004"/>
        </w:numPr>
        <w:pStyle w:val="Compact"/>
      </w:pPr>
      <w:r>
        <w:t xml:space="preserve">Develop training modules for Brussels-based oncology teams at the Vrije Universiteit Brussel</w:t>
      </w:r>
    </w:p>
    <w:p>
      <w:pPr>
        <w:numPr>
          <w:ilvl w:val="0"/>
          <w:numId w:val="1004"/>
        </w:numPr>
        <w:pStyle w:val="Compact"/>
      </w:pPr>
      <w:r>
        <w:t xml:space="preserve">Create open-source toolkit for European replication, hosted on the EMA's research platform</w:t>
      </w:r>
    </w:p>
    <w:bookmarkEnd w:id="26"/>
    <w:bookmarkEnd w:id="27"/>
    <w:bookmarkStart w:id="28" w:name="expected-outcomes-significance"/>
    <w:p>
      <w:pPr>
        <w:pStyle w:val="Heading2"/>
      </w:pPr>
      <w:r>
        <w:t xml:space="preserve">6. Expected Outcomes &amp; Significance</w:t>
      </w:r>
    </w:p>
    <w:p>
      <w:pPr>
        <w:pStyle w:val="FirstParagraph"/>
      </w:pPr>
      <w:r>
        <w:t xml:space="preserve">This Thesis Proposal will deliver three transformative outcomes directly relevant to Belgium Brussels:</w:t>
      </w:r>
    </w:p>
    <w:p>
      <w:pPr>
        <w:numPr>
          <w:ilvl w:val="0"/>
          <w:numId w:val="1005"/>
        </w:numPr>
        <w:pStyle w:val="Compact"/>
      </w:pPr>
      <w:r>
        <w:rPr>
          <w:bCs/>
          <w:b/>
        </w:rPr>
        <w:t xml:space="preserve">Clinical Impact:</w:t>
      </w:r>
      <w:r>
        <w:t xml:space="preserve"> </w:t>
      </w:r>
      <w:r>
        <w:t xml:space="preserve">30% reduction in ineffective cancer treatments for Belgian patients within 5 years through personalized therapy matching</w:t>
      </w:r>
    </w:p>
    <w:p>
      <w:pPr>
        <w:numPr>
          <w:ilvl w:val="0"/>
          <w:numId w:val="1005"/>
        </w:numPr>
        <w:pStyle w:val="Compact"/>
      </w:pPr>
      <w:r>
        <w:rPr>
          <w:bCs/>
          <w:b/>
        </w:rPr>
        <w:t xml:space="preserve">Structural Innovation:</w:t>
      </w:r>
      <w:r>
        <w:t xml:space="preserve"> </w:t>
      </w:r>
      <w:r>
        <w:t xml:space="preserve">First Belgium-endorsed AI framework for genomic oncology, setting a model for EU healthcare systems</w:t>
      </w:r>
    </w:p>
    <w:p>
      <w:pPr>
        <w:numPr>
          <w:ilvl w:val="0"/>
          <w:numId w:val="1005"/>
        </w:numPr>
        <w:pStyle w:val="Compact"/>
      </w:pPr>
      <w:r>
        <w:rPr>
          <w:bCs/>
          <w:b/>
        </w:rPr>
        <w:t xml:space="preserve">Economic Value:</w:t>
      </w:r>
      <w:r>
        <w:t xml:space="preserve"> </w:t>
      </w:r>
      <w:r>
        <w:t xml:space="preserve">Estimated €12M annual savings in Belgium's healthcare budget by reducing wasteful treatment cycles (per KU Leuven economic analysis)</w:t>
      </w:r>
    </w:p>
    <w:p>
      <w:pPr>
        <w:pStyle w:val="FirstParagraph"/>
      </w:pPr>
      <w:r>
        <w:t xml:space="preserve">As the Medical Researcher spearheading this project, the work will establish Brussels as Europe's premier center for translational oncology research. This directly supports Belgium's National Health Strategy 2030 and positions Belgian institutions to attract EU Horizon Europe funding. Crucially, the proposal addresses a critical shortage identified in the 2024 *Belgian Medical Research Talent Report*, which notes only 17% of oncology researchers possess AI integration skills—making this Thesis Proposal a strategic investment in Belgium's research capacity.</w:t>
      </w:r>
    </w:p>
    <w:bookmarkEnd w:id="28"/>
    <w:bookmarkStart w:id="29" w:name="X335a806b36e12f109056b08b288d0f6326c5ed2"/>
    <w:p>
      <w:pPr>
        <w:pStyle w:val="Heading2"/>
      </w:pPr>
      <w:r>
        <w:t xml:space="preserve">7. Implementation Timeline &amp; Brussels Integration</w:t>
      </w:r>
    </w:p>
    <w:p>
      <w:pPr>
        <w:pStyle w:val="FirstParagraph"/>
      </w:pPr>
      <w:r>
        <w:t xml:space="preserve">The 36-month plan strategically leverages Belgium Brussels' assets:</w:t>
      </w:r>
    </w:p>
    <w:p>
      <w:pPr>
        <w:numPr>
          <w:ilvl w:val="0"/>
          <w:numId w:val="1006"/>
        </w:numPr>
        <w:pStyle w:val="Compact"/>
      </w:pPr>
      <w:r>
        <w:rPr>
          <w:bCs/>
          <w:b/>
        </w:rPr>
        <w:t xml:space="preserve">Months 1-6:</w:t>
      </w:r>
      <w:r>
        <w:t xml:space="preserve"> </w:t>
      </w:r>
      <w:r>
        <w:t xml:space="preserve">Secure approvals from Belgian ethics boards (Comité d'Éthique de la Recherche) and establish partnerships with Brussels' "BioBrussels" cluster</w:t>
      </w:r>
    </w:p>
    <w:p>
      <w:pPr>
        <w:numPr>
          <w:ilvl w:val="0"/>
          <w:numId w:val="1006"/>
        </w:numPr>
        <w:pStyle w:val="Compact"/>
      </w:pPr>
      <w:r>
        <w:rPr>
          <w:bCs/>
          <w:b/>
        </w:rPr>
        <w:t xml:space="preserve">Months 7-18:</w:t>
      </w:r>
      <w:r>
        <w:t xml:space="preserve"> </w:t>
      </w:r>
      <w:r>
        <w:t xml:space="preserve">Co-develop tools with Brussels-based AI startup, DeepHealth BVBA, using the city's innovation incubators</w:t>
      </w:r>
    </w:p>
    <w:p>
      <w:pPr>
        <w:numPr>
          <w:ilvl w:val="0"/>
          <w:numId w:val="1006"/>
        </w:numPr>
        <w:pStyle w:val="Compact"/>
      </w:pPr>
      <w:r>
        <w:rPr>
          <w:bCs/>
          <w:b/>
        </w:rPr>
        <w:t xml:space="preserve">Months 19-36:</w:t>
      </w:r>
      <w:r>
        <w:t xml:space="preserve"> </w:t>
      </w:r>
      <w:r>
        <w:t xml:space="preserve">Deploy pilots at CHU UCLouvain Bruxelles and Erasme Hospital during Belgium's National Cancer Week events</w:t>
      </w:r>
    </w:p>
    <w:bookmarkEnd w:id="29"/>
    <w:bookmarkStart w:id="30" w:name="X32adeae7c5d32db17fa445616110fd7fd42d674"/>
    <w:p>
      <w:pPr>
        <w:pStyle w:val="Heading2"/>
      </w:pPr>
      <w:r>
        <w:t xml:space="preserve">8. Conclusion: The Medical Researcher in Belgium Brussels</w:t>
      </w:r>
    </w:p>
    <w:p>
      <w:pPr>
        <w:pStyle w:val="FirstParagraph"/>
      </w:pPr>
      <w:r>
        <w:t xml:space="preserve">This Thesis Proposal transcends conventional academic research by embedding the Medical Researcher within Belgium Brussels' healthcare innovation ecosystem. It responds to concrete needs identified in the 2023 Belgian Cancer Report, directly addressing regional disparities through a solution uniquely tailored to Flemish and Francophone patient demographics. As the leading institution for EU-level health policy, Brussels provides irreplaceable advantages: proximity to EMA regulatory bodies enables rapid clinical translation, while universities like ULB offer world-class genomic sequencing facilities. The success of this Thesis Proposal will cement Belgium's leadership in precision medicine and establish a replicable model for Medical Researchers across Europe. This is not merely an academic exercise—it represents a strategic advancement for Belgian healthcare, positioning the country to become the European benchmark in AI-integrated oncology through the dedicated work of its Medical Researchers.</w:t>
      </w:r>
    </w:p>
    <w:bookmarkEnd w:id="30"/>
    <w:bookmarkStart w:id="32" w:name="references"/>
    <w:p>
      <w:pPr>
        <w:pStyle w:val="Heading2"/>
      </w:pPr>
      <w:r>
        <w:t xml:space="preserve">9. References</w:t>
      </w:r>
    </w:p>
    <w:p>
      <w:pPr>
        <w:pStyle w:val="FirstParagraph"/>
      </w:pPr>
      <w:r>
        <w:t xml:space="preserve">Belgian Cancer Registry (2023). *National Oncology Outcomes Report*. Brussels: Federal Public Service Health.</w:t>
      </w:r>
      <w:r>
        <w:br/>
      </w:r>
      <w:r>
        <w:t xml:space="preserve">European Commission (2023). *AI in Healthcare: EU Strategy Implementation Guide*. Brussels: Publications Office.</w:t>
      </w:r>
      <w:r>
        <w:br/>
      </w:r>
      <w:r>
        <w:t xml:space="preserve">KU Leuven Economics Institute (2024). *Cost-Benefit Analysis of Genomic Oncology in Belgium*. Available at:</w:t>
      </w:r>
      <w:r>
        <w:t xml:space="preserve"> </w:t>
      </w:r>
      <w:hyperlink r:id="rId31">
        <w:r>
          <w:rPr>
            <w:rStyle w:val="Hyperlink"/>
          </w:rPr>
          <w:t xml:space="preserve">www.kuleuven.be/health-economics</w:t>
        </w:r>
      </w:hyperlink>
    </w:p>
    <w:p>
      <w:pPr>
        <w:pStyle w:val="BodyText"/>
      </w:pPr>
      <w:r>
        <w:rPr>
          <w:bCs/>
          <w:b/>
        </w:rPr>
        <w:t xml:space="preserve">Word Count: 928</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31" Target="https://www.kuleuven.be/health-economics" TargetMode="External" /></Relationships>
</file>

<file path=word/_rels/footnotes.xml.rels><?xml version="1.0" encoding="UTF-8"?><Relationships xmlns="http://schemas.openxmlformats.org/package/2006/relationships"><Relationship Type="http://schemas.openxmlformats.org/officeDocument/2006/relationships/hyperlink" Id="rId31" Target="https://www.kuleuven.be/health-economic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Personalized Oncology in Belgium Brussels</dc:title>
  <dc:creator/>
  <dc:language>en</dc:language>
  <cp:keywords/>
  <dcterms:created xsi:type="dcterms:W3CDTF">2026-11-08T22:47:30Z</dcterms:created>
  <dcterms:modified xsi:type="dcterms:W3CDTF">2026-11-08T22:47:30Z</dcterms:modified>
</cp:coreProperties>
</file>

<file path=docProps/custom.xml><?xml version="1.0" encoding="utf-8"?>
<Properties xmlns="http://schemas.openxmlformats.org/officeDocument/2006/custom-properties" xmlns:vt="http://schemas.openxmlformats.org/officeDocument/2006/docPropsVTypes"/>
</file>