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Through</w:t>
      </w:r>
      <w:r>
        <w:t xml:space="preserve"> </w:t>
      </w:r>
      <w:r>
        <w:t xml:space="preserve">Immune</w:t>
      </w:r>
      <w:r>
        <w:t xml:space="preserve"> </w:t>
      </w:r>
      <w:r>
        <w:t xml:space="preserve">Microenvironment</w:t>
      </w:r>
      <w:r>
        <w:t xml:space="preserve"> </w:t>
      </w:r>
      <w:r>
        <w:t xml:space="preserve">Analysis</w:t>
      </w:r>
    </w:p>
    <w:bookmarkStart w:id="30" w:name="Xb0a3371e7eb35062f0896a9045adc96a0e2118f"/>
    <w:p>
      <w:pPr>
        <w:pStyle w:val="Heading1"/>
      </w:pPr>
      <w:r>
        <w:t xml:space="preserve">Thesis Proposal: Deciphering Tumor Microenvironment Heterogeneity for Personalized Immunotherapy in Metastatic Cancers</w:t>
      </w:r>
    </w:p>
    <w:bookmarkStart w:id="20" w:name="Xacaff8475601461e5ae7a06a0693f6a1c8cf754"/>
    <w:p>
      <w:pPr>
        <w:pStyle w:val="Heading2"/>
      </w:pPr>
      <w:r>
        <w:t xml:space="preserve">Submitted to the Doctoral Program in Translational Medicine, Sorbonne University Paris</w:t>
      </w:r>
    </w:p>
    <w:p>
      <w:pPr>
        <w:pStyle w:val="FirstParagraph"/>
      </w:pPr>
      <w:r>
        <w:rPr>
          <w:bCs/>
          <w:b/>
        </w:rPr>
        <w:t xml:space="preserve">Author:</w:t>
      </w:r>
      <w:r>
        <w:t xml:space="preserve"> </w:t>
      </w:r>
      <w:r>
        <w:t xml:space="preserve">[Your Name], Candidate for Medical Researcher Position</w:t>
      </w:r>
    </w:p>
    <w:p>
      <w:pPr>
        <w:pStyle w:val="BodyText"/>
      </w:pPr>
      <w:r>
        <w:rPr>
          <w:bCs/>
          <w:b/>
        </w:rPr>
        <w:t xml:space="preserve">Date:</w:t>
      </w:r>
      <w:r>
        <w:t xml:space="preserve"> </w:t>
      </w:r>
      <w:r>
        <w:t xml:space="preserve">October 26, 2023</w:t>
      </w:r>
    </w:p>
    <w:bookmarkEnd w:id="20"/>
    <w:bookmarkStart w:id="21" w:name="i.-introduction-context-and-rationale"/>
    <w:p>
      <w:pPr>
        <w:pStyle w:val="Heading2"/>
      </w:pPr>
      <w:r>
        <w:t xml:space="preserve">I. Introduction: Context and Rationale</w:t>
      </w:r>
    </w:p>
    <w:p>
      <w:pPr>
        <w:pStyle w:val="FirstParagraph"/>
      </w:pPr>
      <w:r>
        <w:t xml:space="preserve">The landscape of oncology in France is undergoing a transformative shift driven by advances in immunotherapy, yet significant challenges persist in predicting patient response to immune checkpoint inhibitors (ICIs). As a prospective Medical Researcher within the prestigious academic ecosystem of Paris, I propose this thesis to address a critical gap: the lack of standardized methodologies for characterizing intratumoral immune heterogeneity across metastatic solid tumors. France's National Cancer Plan 2024 prioritizes precision oncology and AI-driven diagnostics, making this research strategically aligned with national health priorities. Paris serves as an unparalleled hub for biomedical innovation, housing world-leading institutions such as the Institut Curie, Gustave Roussy Cancer Campus, and the Pasteur Institute—all within a 15-kilometer radius of Sorbonne University. This proximity to collaborative networks is indispensable for executing multi-center translational research.</w:t>
      </w:r>
    </w:p>
    <w:bookmarkEnd w:id="21"/>
    <w:bookmarkStart w:id="22" w:name="X8e8c77ea975f9958e42be47ef4da6f2f66285fd"/>
    <w:p>
      <w:pPr>
        <w:pStyle w:val="Heading2"/>
      </w:pPr>
      <w:r>
        <w:t xml:space="preserve">II. Literature Review: Gaps in Current Research</w:t>
      </w:r>
    </w:p>
    <w:p>
      <w:pPr>
        <w:pStyle w:val="FirstParagraph"/>
      </w:pPr>
      <w:r>
        <w:t xml:space="preserve">Recent studies (e.g., Nature Medicine, 2023) highlight that immune cell spatial organization—rather than mere quantity—dictates ICI efficacy. However, existing frameworks primarily rely on bulk RNA sequencing or single-cell analyses from primary tumors, neglecting the dynamic evolution of the microenvironment during metastatic dissemination. Crucially, no large-scale French cohort has integrated multi-omics data with high-resolution spatial proteomics to map immune evasion mechanisms across diverse metastatic sites (e.g., liver vs. brain). This gap is particularly acute in France, where regional cancer registries collect extensive clinical data but lack standardized tissue-based immune profiling protocols. My proposed research directly responds to this deficit, leveraging Paris’s unique infrastructure for comprehensive tumor microenvironment (TME) characterization.</w:t>
      </w:r>
    </w:p>
    <w:bookmarkEnd w:id="22"/>
    <w:bookmarkStart w:id="23" w:name="iii.-research-objectives"/>
    <w:p>
      <w:pPr>
        <w:pStyle w:val="Heading2"/>
      </w:pPr>
      <w:r>
        <w:t xml:space="preserve">III. Research Objectives</w:t>
      </w:r>
    </w:p>
    <w:p>
      <w:pPr>
        <w:pStyle w:val="FirstParagraph"/>
      </w:pPr>
      <w:r>
        <w:rPr>
          <w:bCs/>
          <w:b/>
        </w:rPr>
        <w:t xml:space="preserve">Primary Objective:</w:t>
      </w:r>
      <w:r>
        <w:t xml:space="preserve"> </w:t>
      </w:r>
      <w:r>
        <w:t xml:space="preserve">Develop a spatial multi-omics pipeline to quantify immune cell interactions across metastatic lesions in French patients with NSCLC and colorectal cancer.</w:t>
      </w:r>
    </w:p>
    <w:p>
      <w:pPr>
        <w:pStyle w:val="BodyText"/>
      </w:pPr>
      <w:r>
        <w:rPr>
          <w:bCs/>
          <w:b/>
        </w:rPr>
        <w:t xml:space="preserve">Secondary Objectives:</w:t>
      </w:r>
    </w:p>
    <w:p>
      <w:pPr>
        <w:numPr>
          <w:ilvl w:val="0"/>
          <w:numId w:val="1001"/>
        </w:numPr>
        <w:pStyle w:val="Compact"/>
      </w:pPr>
      <w:r>
        <w:t xml:space="preserve">Evaluate correlations between TME heterogeneity and clinical outcomes (response rates, progression-free survival) using data from the Parisian Oncology Network.</w:t>
      </w:r>
    </w:p>
    <w:p>
      <w:pPr>
        <w:numPr>
          <w:ilvl w:val="0"/>
          <w:numId w:val="1001"/>
        </w:numPr>
        <w:pStyle w:val="Compact"/>
      </w:pPr>
      <w:r>
        <w:t xml:space="preserve">Create a machine learning model trained on French patient datasets to predict ICI response, validated against prospective cohorts at Hôpital Saint-Louis (Paris).</w:t>
      </w:r>
    </w:p>
    <w:p>
      <w:pPr>
        <w:numPr>
          <w:ilvl w:val="0"/>
          <w:numId w:val="1001"/>
        </w:numPr>
        <w:pStyle w:val="Compact"/>
      </w:pPr>
      <w:r>
        <w:t xml:space="preserve">Establish ethical frameworks for sharing anonymized spatial proteomics data under GDPR-compliant protocols, ensuring alignment with French bioethics laws (2021 Bioethics Act).</w:t>
      </w:r>
    </w:p>
    <w:bookmarkEnd w:id="23"/>
    <w:bookmarkStart w:id="24" w:name="X4dc4f4f42542b04a8718154f94abd823b6011be"/>
    <w:p>
      <w:pPr>
        <w:pStyle w:val="Heading2"/>
      </w:pPr>
      <w:r>
        <w:t xml:space="preserve">IV. Methodology: Paris-Centric Implementation</w:t>
      </w:r>
    </w:p>
    <w:p>
      <w:pPr>
        <w:pStyle w:val="FirstParagraph"/>
      </w:pPr>
      <w:r>
        <w:t xml:space="preserve">This Thesis Proposal outlines a 4-year research trajectory centered in Paris, utilizing the city’s unmatched resources:</w:t>
      </w:r>
    </w:p>
    <w:p>
      <w:pPr>
        <w:numPr>
          <w:ilvl w:val="0"/>
          <w:numId w:val="1002"/>
        </w:numPr>
        <w:pStyle w:val="Compact"/>
      </w:pPr>
      <w:r>
        <w:rPr>
          <w:bCs/>
          <w:b/>
        </w:rPr>
        <w:t xml:space="preserve">Sample Acquisition:</w:t>
      </w:r>
      <w:r>
        <w:t xml:space="preserve"> </w:t>
      </w:r>
      <w:r>
        <w:t xml:space="preserve">Collaborate with Sorbonne University Hospital Network (AP-HP) to access &gt;300 archived metastatic biopsies from Parisian patients (2019–2023), prioritizing underrepresented cohorts in French oncology studies.</w:t>
      </w:r>
    </w:p>
    <w:p>
      <w:pPr>
        <w:numPr>
          <w:ilvl w:val="0"/>
          <w:numId w:val="1002"/>
        </w:numPr>
        <w:pStyle w:val="Compact"/>
      </w:pPr>
      <w:r>
        <w:rPr>
          <w:bCs/>
          <w:b/>
        </w:rPr>
        <w:t xml:space="preserve">Technology Integration:</w:t>
      </w:r>
      <w:r>
        <w:t xml:space="preserve"> </w:t>
      </w:r>
      <w:r>
        <w:t xml:space="preserve">Deploy Visium Spatial Gene Expression and CODEX multiplexed immunofluorescence platforms at the Institut Pasteur’s Advanced Microscopy Facility—a key Paris-based core facility unavailable outside major European hubs.</w:t>
      </w:r>
    </w:p>
    <w:p>
      <w:pPr>
        <w:numPr>
          <w:ilvl w:val="0"/>
          <w:numId w:val="1002"/>
        </w:numPr>
        <w:pStyle w:val="Compact"/>
      </w:pPr>
      <w:r>
        <w:rPr>
          <w:bCs/>
          <w:b/>
        </w:rPr>
        <w:t xml:space="preserve">Validation &amp; Translation:</w:t>
      </w:r>
      <w:r>
        <w:t xml:space="preserve"> </w:t>
      </w:r>
      <w:r>
        <w:t xml:space="preserve">Partner with Gustave Roussy’s clinical trials unit to validate findings against ongoing Phase II studies (e.g., NCT05234871), ensuring immediate translational impact for Parisian patients.</w:t>
      </w:r>
    </w:p>
    <w:bookmarkEnd w:id="24"/>
    <w:bookmarkStart w:id="25" w:name="X016f764d0d07203c6aab484acec3f8d724f79a3"/>
    <w:p>
      <w:pPr>
        <w:pStyle w:val="Heading2"/>
      </w:pPr>
      <w:r>
        <w:t xml:space="preserve">V. Significance to Medical Research in France</w:t>
      </w:r>
    </w:p>
    <w:p>
      <w:pPr>
        <w:pStyle w:val="FirstParagraph"/>
      </w:pPr>
      <w:r>
        <w:t xml:space="preserve">This project delivers transformative value for both the French healthcare system and global oncology:</w:t>
      </w:r>
    </w:p>
    <w:p>
      <w:pPr>
        <w:numPr>
          <w:ilvl w:val="0"/>
          <w:numId w:val="1003"/>
        </w:numPr>
        <w:pStyle w:val="Compact"/>
      </w:pPr>
      <w:r>
        <w:rPr>
          <w:bCs/>
          <w:b/>
        </w:rPr>
        <w:t xml:space="preserve">National Impact:</w:t>
      </w:r>
      <w:r>
        <w:t xml:space="preserve"> </w:t>
      </w:r>
      <w:r>
        <w:t xml:space="preserve">Directly supports France’s "Cancer 2024" initiative by generating a standardized TME atlas for metastatic cancers, enabling stratification of ICI candidates in public hospitals. The model will be integrated into the French National Cancer Data System (Système National de Données en Cancérologie), potentially reducing ineffective treatments by 30%.</w:t>
      </w:r>
    </w:p>
    <w:p>
      <w:pPr>
        <w:numPr>
          <w:ilvl w:val="0"/>
          <w:numId w:val="1003"/>
        </w:numPr>
        <w:pStyle w:val="Compact"/>
      </w:pPr>
      <w:r>
        <w:rPr>
          <w:bCs/>
          <w:b/>
        </w:rPr>
        <w:t xml:space="preserve">Research Ecosystem:</w:t>
      </w:r>
      <w:r>
        <w:t xml:space="preserve"> </w:t>
      </w:r>
      <w:r>
        <w:t xml:space="preserve">Strengthens Paris’s position as Europe’s leading biomedical research cluster (ranked #2 globally for life sciences in 2023). By training a Medical Researcher within this ecosystem, the project fosters continuity of talent—critical for France’s ambition to counter "brain drain" in health innovation.</w:t>
      </w:r>
    </w:p>
    <w:p>
      <w:pPr>
        <w:numPr>
          <w:ilvl w:val="0"/>
          <w:numId w:val="1003"/>
        </w:numPr>
        <w:pStyle w:val="Compact"/>
      </w:pPr>
      <w:r>
        <w:rPr>
          <w:bCs/>
          <w:b/>
        </w:rPr>
        <w:t xml:space="preserve">Global Relevance:</w:t>
      </w:r>
      <w:r>
        <w:t xml:space="preserve"> </w:t>
      </w:r>
      <w:r>
        <w:t xml:space="preserve">Findings will be published in high-impact journals (e.g., The Lancet Oncology) and shared via the European Cancer Research Network, positioning French research as a benchmark for precision oncology.</w:t>
      </w:r>
    </w:p>
    <w:bookmarkEnd w:id="25"/>
    <w:bookmarkStart w:id="26" w:name="vi.-ethical-regulatory-compliance"/>
    <w:p>
      <w:pPr>
        <w:pStyle w:val="Heading2"/>
      </w:pPr>
      <w:r>
        <w:t xml:space="preserve">VI. Ethical &amp; Regulatory Compliance</w:t>
      </w:r>
    </w:p>
    <w:p>
      <w:pPr>
        <w:pStyle w:val="FirstParagraph"/>
      </w:pPr>
      <w:r>
        <w:t xml:space="preserve">As required by the French National Ethics Committee (Comité Consultatif National d’Éthique), this thesis adheres to strict protocols: All patient data will undergo anonymization under GDPR Article 17, with approvals secured from the Sorbonne University Ethics Board. Collaborations with AP-HP follow France’s "Health Data Hub" governance model (2021), ensuring secure data flow between Parisian hospitals and research institutions.</w:t>
      </w:r>
    </w:p>
    <w:bookmarkEnd w:id="26"/>
    <w:bookmarkStart w:id="27" w:name="vii.-timeline-milestones"/>
    <w:p>
      <w:pPr>
        <w:pStyle w:val="Heading2"/>
      </w:pPr>
      <w:r>
        <w:t xml:space="preserve">VII. Timeline &amp;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Deliverables (Paris-Focused)</w:t>
            </w:r>
          </w:p>
        </w:tc>
      </w:tr>
      <w:tr>
        <w:tc>
          <w:tcPr/>
          <w:p>
            <w:pPr>
              <w:pStyle w:val="Compact"/>
              <w:jc w:val="left"/>
            </w:pPr>
            <w:r>
              <w:t xml:space="preserve">Year 1</w:t>
            </w:r>
          </w:p>
        </w:tc>
        <w:tc>
          <w:tcPr/>
          <w:p>
            <w:pPr>
              <w:pStyle w:val="Compact"/>
              <w:jc w:val="left"/>
            </w:pPr>
            <w:r>
              <w:t xml:space="preserve">Establish biobank access; develop spatial multi-omics workflow at Institut Pasteur; submit ethics protocol.</w:t>
            </w:r>
          </w:p>
        </w:tc>
      </w:tr>
      <w:tr>
        <w:tc>
          <w:tcPr/>
          <w:p>
            <w:pPr>
              <w:pStyle w:val="Compact"/>
              <w:jc w:val="left"/>
            </w:pPr>
            <w:r>
              <w:t xml:space="preserve">Year 2</w:t>
            </w:r>
          </w:p>
        </w:tc>
        <w:tc>
          <w:tcPr/>
          <w:p>
            <w:pPr>
              <w:pStyle w:val="Compact"/>
              <w:jc w:val="left"/>
            </w:pPr>
            <w:r>
              <w:t xml:space="preserve">Analyze 100+ samples from Sorbonne AP-HP hospitals; publish initial spatial immune atlas in peer-reviewed journal.</w:t>
            </w:r>
          </w:p>
        </w:tc>
      </w:tr>
      <w:tr>
        <w:tc>
          <w:tcPr/>
          <w:p>
            <w:pPr>
              <w:pStyle w:val="Compact"/>
              <w:jc w:val="left"/>
            </w:pPr>
            <w:r>
              <w:t xml:space="preserve">Year 3</w:t>
            </w:r>
          </w:p>
        </w:tc>
        <w:tc>
          <w:tcPr/>
          <w:p>
            <w:pPr>
              <w:pStyle w:val="Compact"/>
              <w:jc w:val="left"/>
            </w:pPr>
            <w:r>
              <w:t xml:space="preserve">Train ML model on French cohort; validate predictive algorithm at Gustave Roussy clinical trials unit.</w:t>
            </w:r>
          </w:p>
        </w:tc>
      </w:tr>
      <w:tr>
        <w:tc>
          <w:tcPr/>
          <w:p>
            <w:pPr>
              <w:pStyle w:val="Compact"/>
              <w:jc w:val="left"/>
            </w:pPr>
            <w:r>
              <w:t xml:space="preserve">Year 4</w:t>
            </w:r>
          </w:p>
        </w:tc>
        <w:tc>
          <w:tcPr/>
          <w:p>
            <w:pPr>
              <w:pStyle w:val="Compact"/>
              <w:jc w:val="left"/>
            </w:pPr>
            <w:r>
              <w:t xml:space="preserve">Draft thesis manuscript; present findings at the French Society of Medical Oncology Congress (Paris, 2027); prepare for implementation into national guidelines.</w:t>
            </w:r>
          </w:p>
        </w:tc>
      </w:tr>
    </w:tbl>
    <w:bookmarkEnd w:id="27"/>
    <w:bookmarkStart w:id="28" w:name="X6655393f4b830c3dc40ed49d05de620e3de2a8b"/>
    <w:p>
      <w:pPr>
        <w:pStyle w:val="Heading2"/>
      </w:pPr>
      <w:r>
        <w:t xml:space="preserve">VIII. Conclusion: A Strategic Contribution to Parisian Biomedical Leadership</w:t>
      </w:r>
    </w:p>
    <w:p>
      <w:pPr>
        <w:pStyle w:val="FirstParagraph"/>
      </w:pPr>
      <w:r>
        <w:t xml:space="preserve">This Thesis Proposal represents a targeted investment in France’s medical research future. By embedding the Medical Researcher’s work within Paris’s interconnected academic, clinical, and technological infrastructure—from Sorbonne University to the Pasteur Institute—this project transcends incremental science to deliver actionable tools for oncologists nationwide. Crucially, it addresses a critical national priority (improving ICI response rates) while positioning France at the forefront of spatial oncology innovation. The proposed methodology is not merely academically rigorous but operationally feasible within the Paris ecosystem, ensuring that findings transition rapidly from bench to bedside in French hospitals. As a candidate for this Medical Researcher role, I am committed to contributing to Paris’s legacy as a global beacon of health science through this thesis—where every data point collected and algorithm trained strengthens France’s capacity to conquer cancer.</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Precision Oncology Through Immune Microenvironment Analysis</dc:title>
  <dc:creator/>
  <cp:keywords/>
  <dcterms:created xsi:type="dcterms:W3CDTF">2026-06-02T15:42:28Z</dcterms:created>
  <dcterms:modified xsi:type="dcterms:W3CDTF">2026-06-02T15:42:28Z</dcterms:modified>
</cp:coreProperties>
</file>

<file path=docProps/custom.xml><?xml version="1.0" encoding="utf-8"?>
<Properties xmlns="http://schemas.openxmlformats.org/officeDocument/2006/custom-properties" xmlns:vt="http://schemas.openxmlformats.org/officeDocument/2006/docPropsVTypes"/>
</file>