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Antibiotic</w:t>
      </w:r>
      <w:r>
        <w:t xml:space="preserve"> </w:t>
      </w:r>
      <w:r>
        <w:t xml:space="preserve">Resistance</w:t>
      </w:r>
      <w:r>
        <w:t xml:space="preserve"> </w:t>
      </w:r>
      <w:r>
        <w:t xml:space="preserve">Research</w:t>
      </w:r>
      <w:r>
        <w:t xml:space="preserve"> </w:t>
      </w:r>
      <w:r>
        <w:t xml:space="preserve">in</w:t>
      </w:r>
      <w:r>
        <w:t xml:space="preserve"> </w:t>
      </w:r>
      <w:r>
        <w:t xml:space="preserve">Urban</w:t>
      </w:r>
      <w:r>
        <w:t xml:space="preserve"> </w:t>
      </w:r>
      <w:r>
        <w:t xml:space="preserve">Settings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Berlin</w:t>
      </w:r>
    </w:p>
    <w:bookmarkStart w:id="29" w:name="X440c7cf6ef2a39b1afa1f848bb32c68541c154f"/>
    <w:p>
      <w:pPr>
        <w:pStyle w:val="Heading1"/>
      </w:pPr>
      <w:r>
        <w:t xml:space="preserve">Thesis Proposal: Deciphering Urban Antibiotic Resistance Dynamics in Berlin’s Public Health Ecosystem</w:t>
      </w:r>
    </w:p>
    <w:bookmarkStart w:id="20" w:name="abstract"/>
    <w:p>
      <w:pPr>
        <w:pStyle w:val="Heading2"/>
      </w:pPr>
      <w:r>
        <w:t xml:space="preserve">Abstract</w:t>
      </w:r>
    </w:p>
    <w:p>
      <w:pPr>
        <w:pStyle w:val="FirstParagraph"/>
      </w:pPr>
      <w:r>
        <w:t xml:space="preserve">This Thesis Proposal outlines a doctoral research project designed to investigate the epidemiological patterns and environmental drivers of multidrug-resistant bacterial infections within Berlin’s densely populated urban landscape. As a future Medical Researcher, this study will leverage Berlin’s unique position as Germany’s scientific capital and a global health hub to develop actionable insights for public health policy. The research directly addresses the escalating threat of antimicrobial resistance (AMR) in Europe, with specific focus on how urban infrastructure, migration patterns, and healthcare access intersect in Berlin. This work is positioned at the nexus of clinical microbiology, environmental science, and public health policy within Germany’s premier research environment.</w:t>
      </w:r>
    </w:p>
    <w:bookmarkEnd w:id="20"/>
    <w:bookmarkStart w:id="21" w:name="introduction-context-and-rationale"/>
    <w:p>
      <w:pPr>
        <w:pStyle w:val="Heading2"/>
      </w:pPr>
      <w:r>
        <w:t xml:space="preserve">1. Introduction: Context and Rationale</w:t>
      </w:r>
    </w:p>
    <w:p>
      <w:pPr>
        <w:pStyle w:val="FirstParagraph"/>
      </w:pPr>
      <w:r>
        <w:t xml:space="preserve">The rise of antimicrobial resistance represents one of the most critical public health challenges globally, with the WHO estimating 1.27 million deaths annually linked to AMR. In Germany, Berlin serves as a vital epicenter for medical research, hosting institutions like Charité – Universitätsmedizin Berlin, the Max Planck Society’s institutes for Infection Biology and Immunology, and the Robert Koch Institute’s Berlin branch. This Thesis Proposal argues that understanding AMR in complex urban environments like Berlin is essential for developing Germany’s national health strategy. As an aspiring Medical Researcher, my work will utilize Berlin’s integrated research infrastructure to move beyond generic models towards context-specific solutions. The city's status as a magnet for international migration, diverse healthcare systems (public and private), and sophisticated diagnostic networks provides an unparalleled natural laboratory for this research.</w:t>
      </w:r>
    </w:p>
    <w:bookmarkEnd w:id="21"/>
    <w:bookmarkStart w:id="22" w:name="problem-statement-and-research-gap"/>
    <w:p>
      <w:pPr>
        <w:pStyle w:val="Heading2"/>
      </w:pPr>
      <w:r>
        <w:t xml:space="preserve">2. Problem Statement and Research Gap</w:t>
      </w:r>
    </w:p>
    <w:p>
      <w:pPr>
        <w:pStyle w:val="FirstParagraph"/>
      </w:pPr>
      <w:r>
        <w:t xml:space="preserve">Current AMR surveillance in Germany primarily focuses on hospital-acquired infections, neglecting the critical role of community transmission within urban settings. Berlin’s unique demographic composition—characterized by high population density, significant international mobility (over 10% foreign-born residents), and varied socioeconomic strata—creates a complex AMR microenvironment not fully captured in existing German or EU frameworks. While Germany has robust national monitoring systems, there is a lack of granular spatial and environmental analysis specifically for metropolitan areas like Berlin. This gap prevents the development of targeted interventions within the German public health ecosystem. This Thesis Proposal bridges this critical divide by proposing an interdisciplinary study centered on Berlin.</w:t>
      </w:r>
    </w:p>
    <w:bookmarkEnd w:id="22"/>
    <w:bookmarkStart w:id="23" w:name="research-objectives"/>
    <w:p>
      <w:pPr>
        <w:pStyle w:val="Heading2"/>
      </w:pPr>
      <w:r>
        <w:t xml:space="preserve">3. Research Objectives</w:t>
      </w:r>
    </w:p>
    <w:p>
      <w:pPr>
        <w:numPr>
          <w:ilvl w:val="0"/>
          <w:numId w:val="1001"/>
        </w:numPr>
        <w:pStyle w:val="Compact"/>
      </w:pPr>
      <w:r>
        <w:t xml:space="preserve">To map spatial and temporal patterns of AMR in community-acquired infections across Berlin’s 12 districts using anonymized clinical microbiology data from Charité and regional laboratories.</w:t>
      </w:r>
    </w:p>
    <w:p>
      <w:pPr>
        <w:numPr>
          <w:ilvl w:val="0"/>
          <w:numId w:val="1001"/>
        </w:numPr>
        <w:pStyle w:val="Compact"/>
      </w:pPr>
      <w:r>
        <w:t xml:space="preserve">To identify environmental (e.g., wastewater surveillance, urban green spaces) and social determinants (e.g., access to primary care, socioeconomic status) influencing AMR transmission dynamics within Berlin's specific urban fabric.</w:t>
      </w:r>
    </w:p>
    <w:p>
      <w:pPr>
        <w:numPr>
          <w:ilvl w:val="0"/>
          <w:numId w:val="1001"/>
        </w:numPr>
        <w:pStyle w:val="Compact"/>
      </w:pPr>
      <w:r>
        <w:t xml:space="preserve">To develop a predictive model for AMR hotspots in Berlin using machine learning, integrating clinical, environmental, and demographic data.</w:t>
      </w:r>
    </w:p>
    <w:p>
      <w:pPr>
        <w:numPr>
          <w:ilvl w:val="0"/>
          <w:numId w:val="1001"/>
        </w:numPr>
        <w:pStyle w:val="Compact"/>
      </w:pPr>
      <w:r>
        <w:t xml:space="preserve">To co-create evidence-based public health recommendations with Berlin’s Senate Department for Health, Care and Equality and local health authorities (Gesundheitsämter).</w:t>
      </w:r>
    </w:p>
    <w:bookmarkEnd w:id="23"/>
    <w:bookmarkStart w:id="24" w:name="Xf5fca45704136ef53cc3e20ea3e7a10be05f636"/>
    <w:p>
      <w:pPr>
        <w:pStyle w:val="Heading2"/>
      </w:pPr>
      <w:r>
        <w:t xml:space="preserve">4. Methodology: Leveraging Berlin's Research Infrastructure</w:t>
      </w:r>
    </w:p>
    <w:p>
      <w:pPr>
        <w:pStyle w:val="FirstParagraph"/>
      </w:pPr>
      <w:r>
        <w:t xml:space="preserve">This project will be conducted within the rigorous academic framework of a German doctoral program (Promotion) at Charité – Universitätsmedizin Berlin, under the supervision of Prof. Dr. Anna Schmidt (Institute for Medical Microbiology, Immunology and Parasitology). The methodology integrates three pillars:</w:t>
      </w:r>
    </w:p>
    <w:p>
      <w:pPr>
        <w:numPr>
          <w:ilvl w:val="0"/>
          <w:numId w:val="1002"/>
        </w:numPr>
        <w:pStyle w:val="Compact"/>
      </w:pPr>
      <w:r>
        <w:rPr>
          <w:bCs/>
          <w:b/>
        </w:rPr>
        <w:t xml:space="preserve">Quantitative Data Analysis:</w:t>
      </w:r>
      <w:r>
        <w:t xml:space="preserve"> </w:t>
      </w:r>
      <w:r>
        <w:t xml:space="preserve">Secure access to de-identified AMR data from Berlin's public health surveillance network (RKI-DE) and hospital databases via Charité’s research partnerships. District-level analysis will utilize GIS mapping tools common in Berlin’s urban studies labs.</w:t>
      </w:r>
    </w:p>
    <w:p>
      <w:pPr>
        <w:numPr>
          <w:ilvl w:val="0"/>
          <w:numId w:val="1002"/>
        </w:numPr>
        <w:pStyle w:val="Compact"/>
      </w:pPr>
      <w:r>
        <w:rPr>
          <w:bCs/>
          <w:b/>
        </w:rPr>
        <w:t xml:space="preserve">Environmental Sampling:</w:t>
      </w:r>
      <w:r>
        <w:t xml:space="preserve"> </w:t>
      </w:r>
      <w:r>
        <w:t xml:space="preserve">Collaboration with the Berlin Institute of Health (BIH) to collect wastewater samples from key treatment plants across the city, analyzing for antibiotic-resistant gene (ARG) prevalence, a technique increasingly deployed in German environmental health research.</w:t>
      </w:r>
    </w:p>
    <w:p>
      <w:pPr>
        <w:numPr>
          <w:ilvl w:val="0"/>
          <w:numId w:val="1002"/>
        </w:numPr>
        <w:pStyle w:val="Compact"/>
      </w:pPr>
      <w:r>
        <w:rPr>
          <w:bCs/>
          <w:b/>
        </w:rPr>
        <w:t xml:space="preserve">Community Engagement:</w:t>
      </w:r>
      <w:r>
        <w:t xml:space="preserve"> </w:t>
      </w:r>
      <w:r>
        <w:t xml:space="preserve">Partnering with local Gesundheitsämter and community health centers to conduct surveys on healthcare access and hygiene practices in high-risk districts like Neukölln or Marzahn-Hellersdorf, reflecting Berlin’s diverse urban reality.</w:t>
      </w:r>
    </w:p>
    <w:p>
      <w:pPr>
        <w:pStyle w:val="FirstParagraph"/>
      </w:pPr>
      <w:r>
        <w:t xml:space="preserve">This approach ensures the work is deeply embedded in Germany's research landscape, utilizing state-of-the-art facilities accessible only within institutions like those concentrated in Berlin.</w:t>
      </w:r>
    </w:p>
    <w:bookmarkEnd w:id="24"/>
    <w:bookmarkStart w:id="25" w:name="significance-for-germany-and-berlin"/>
    <w:p>
      <w:pPr>
        <w:pStyle w:val="Heading2"/>
      </w:pPr>
      <w:r>
        <w:t xml:space="preserve">5. Significance for Germany and Berlin</w:t>
      </w:r>
    </w:p>
    <w:p>
      <w:pPr>
        <w:pStyle w:val="FirstParagraph"/>
      </w:pPr>
      <w:r>
        <w:t xml:space="preserve">The findings will directly inform Berlin’s municipal AMR action plan and contribute to national frameworks under Germany’s Federal Ministry of Health. As a Medical Researcher trained within the German system, this thesis will produce knowledge uniquely tailored to one of Europe's largest cities, offering a replicable model for other major German urban centers like Hamburg or Munich. Beyond immediate policy impact, the research strengthens Berlin’s reputation as a leader in translational medical science within Germany and globally. The project aligns with key German initiatives such as the National Action Plan on Antimicrobial Resistance (NAP-AMR) and Horizon Europe funding priorities for health security—exemplifying how Medical Researcher activities in Berlin drive national strategic goals.</w:t>
      </w:r>
    </w:p>
    <w:bookmarkEnd w:id="25"/>
    <w:bookmarkStart w:id="26" w:name="timeline-and-feasibility"/>
    <w:p>
      <w:pPr>
        <w:pStyle w:val="Heading2"/>
      </w:pPr>
      <w:r>
        <w:t xml:space="preserve">6. Timeline and Feasibility</w:t>
      </w:r>
    </w:p>
    <w:p>
      <w:pPr>
        <w:pStyle w:val="FirstParagraph"/>
      </w:pPr>
      <w:r>
        <w:t xml:space="preserve">The 36-month doctoral timeline is structured to maximize Berlin’s research ecosystem:</w:t>
      </w:r>
    </w:p>
    <w:p>
      <w:pPr>
        <w:numPr>
          <w:ilvl w:val="0"/>
          <w:numId w:val="1003"/>
        </w:numPr>
        <w:pStyle w:val="Compact"/>
      </w:pPr>
      <w:r>
        <w:rPr>
          <w:bCs/>
          <w:b/>
        </w:rPr>
        <w:t xml:space="preserve">Months 1-12:</w:t>
      </w:r>
      <w:r>
        <w:t xml:space="preserve"> </w:t>
      </w:r>
      <w:r>
        <w:t xml:space="preserve">Literature review (focusing on German and Berlin-specific studies), data access negotiation with Charité/RKI, ethical approval (Berlin Ethics Committee).</w:t>
      </w:r>
    </w:p>
    <w:p>
      <w:pPr>
        <w:numPr>
          <w:ilvl w:val="0"/>
          <w:numId w:val="1003"/>
        </w:numPr>
        <w:pStyle w:val="Compact"/>
      </w:pPr>
      <w:r>
        <w:rPr>
          <w:bCs/>
          <w:b/>
        </w:rPr>
        <w:t xml:space="preserve">Months 13-24:</w:t>
      </w:r>
      <w:r>
        <w:t xml:space="preserve"> </w:t>
      </w:r>
      <w:r>
        <w:t xml:space="preserve">Primary data collection: Clinical dataset analysis, environmental sampling coordination with BIH.</w:t>
      </w:r>
    </w:p>
    <w:p>
      <w:pPr>
        <w:numPr>
          <w:ilvl w:val="0"/>
          <w:numId w:val="1003"/>
        </w:numPr>
        <w:pStyle w:val="Compact"/>
      </w:pPr>
      <w:r>
        <w:rPr>
          <w:bCs/>
          <w:b/>
        </w:rPr>
        <w:t xml:space="preserve">Months 25-36:</w:t>
      </w:r>
      <w:r>
        <w:t xml:space="preserve"> </w:t>
      </w:r>
      <w:r>
        <w:t xml:space="preserve">Data integration, model development (using Berlin-based computational resources), policy workshops with Senate Department, thesis writing.</w:t>
      </w:r>
    </w:p>
    <w:p>
      <w:pPr>
        <w:pStyle w:val="FirstParagraph"/>
      </w:pPr>
      <w:r>
        <w:t xml:space="preserve">Feasibility is assured by Charité’s established infrastructure for AMR research, existing collaborations with Berlin's public health authorities, and the candidate’s prior experience in microbiological data analysis through a Master's project at the University of Potsdam (close to Berlin). The project design adheres strictly to German data protection laws (GDPR) and ethical guidelines for human subjects research.</w:t>
      </w:r>
    </w:p>
    <w:bookmarkEnd w:id="26"/>
    <w:bookmarkStart w:id="27" w:name="Xf6c1563c286e7279e0571ed75bc45f18466c07c"/>
    <w:p>
      <w:pPr>
        <w:pStyle w:val="Heading2"/>
      </w:pPr>
      <w:r>
        <w:t xml:space="preserve">7. Conclusion: The Medical Researcher Pathway in Berlin</w:t>
      </w:r>
    </w:p>
    <w:p>
      <w:pPr>
        <w:pStyle w:val="FirstParagraph"/>
      </w:pPr>
      <w:r>
        <w:t xml:space="preserve">This Thesis Proposal constitutes a vital step in the professional development of a future Medical Researcher within Germany’s world-class academic ecosystem. By focusing on Berlin—a city where cutting-edge medical science intersects with complex real-world public health challenges—the research promises to generate significant scientific value and practical impact. It directly responds to urgent needs within the German healthcare system while positioning the candidate as an indispensable contributor to Berlin's reputation as a beacon of innovation in medical research. This work will not merely fulfill a doctoral requirement; it will establish a foundation for sustained, impactful contributions by the candidate as a Medical Researcher operating at the forefront of health security in Germany Berlin, ready to address future pandemics and antimicrobial threats through evidence-based science.</w:t>
      </w:r>
    </w:p>
    <w:bookmarkEnd w:id="27"/>
    <w:bookmarkStart w:id="28" w:name="references-key-examples"/>
    <w:p>
      <w:pPr>
        <w:pStyle w:val="Heading2"/>
      </w:pPr>
      <w:r>
        <w:t xml:space="preserve">References (Key Examples)</w:t>
      </w:r>
    </w:p>
    <w:p>
      <w:pPr>
        <w:numPr>
          <w:ilvl w:val="0"/>
          <w:numId w:val="1004"/>
        </w:numPr>
        <w:pStyle w:val="Compact"/>
      </w:pPr>
      <w:r>
        <w:t xml:space="preserve">Bundesministerium für Gesundheit. (2021). Nationaler Aktionsplan Antibiotikaresistenz. Berlin, Germany.</w:t>
      </w:r>
    </w:p>
    <w:p>
      <w:pPr>
        <w:numPr>
          <w:ilvl w:val="0"/>
          <w:numId w:val="1004"/>
        </w:numPr>
        <w:pStyle w:val="Compact"/>
      </w:pPr>
      <w:r>
        <w:t xml:space="preserve">Kohler, A., et al. (2023). Urban antimicrobial resistance hotspots: A Berlin case study. *European Journal of Clinical Microbiology &amp; Infectious Diseases*, 42(5), 1107-1118.</w:t>
      </w:r>
    </w:p>
    <w:p>
      <w:pPr>
        <w:numPr>
          <w:ilvl w:val="0"/>
          <w:numId w:val="1004"/>
        </w:numPr>
        <w:pStyle w:val="Compact"/>
      </w:pPr>
      <w:r>
        <w:t xml:space="preserve">Charité – Universitätsmedizin Berlin. (2023). Research Strategy: Health in Urban Environments. [Online] Available at: www.charite.de/research/urbanhealth</w:t>
      </w:r>
    </w:p>
    <w:p>
      <w:pPr>
        <w:numPr>
          <w:ilvl w:val="0"/>
          <w:numId w:val="1004"/>
        </w:numPr>
        <w:pStyle w:val="Compact"/>
      </w:pPr>
      <w:r>
        <w:t xml:space="preserve">Horizon Europe Framework Programme for Research and Innovation. (2021). Cluster 1: Health - Priority Topic HORIZON-CL4-2021-HUMAN-03. EU Commission.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Antibiotic Resistance Research in Urban Settings through the Lens of a Medical Researcher in Germany Berlin</dc:title>
  <dc:creator/>
  <dc:language>en</dc:language>
  <cp:keywords/>
  <dcterms:created xsi:type="dcterms:W3CDTF">2026-07-21T02:26:40Z</dcterms:created>
  <dcterms:modified xsi:type="dcterms:W3CDTF">2026-07-21T02:26:40Z</dcterms:modified>
</cp:coreProperties>
</file>

<file path=docProps/custom.xml><?xml version="1.0" encoding="utf-8"?>
<Properties xmlns="http://schemas.openxmlformats.org/officeDocument/2006/custom-properties" xmlns:vt="http://schemas.openxmlformats.org/officeDocument/2006/docPropsVTypes"/>
</file>