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Bangalore</w:t>
      </w:r>
      <w:r>
        <w:t xml:space="preserve"> </w:t>
      </w:r>
      <w:r>
        <w:t xml:space="preserve">Focus</w:t>
      </w:r>
    </w:p>
    <w:bookmarkStart w:id="29" w:name="X986df28b1e5f7839e9096cef6ccd7320054dfaf"/>
    <w:p>
      <w:pPr>
        <w:pStyle w:val="Heading1"/>
      </w:pPr>
      <w:r>
        <w:t xml:space="preserve">Thesis Proposal: Advancing Medical Research for Urban Healthcare Challenges in India Bangalore</w:t>
      </w:r>
    </w:p>
    <w:bookmarkStart w:id="20" w:name="i.-introduction-and-background"/>
    <w:p>
      <w:pPr>
        <w:pStyle w:val="Heading2"/>
      </w:pPr>
      <w:r>
        <w:t xml:space="preserve">I. Introduction and Background</w:t>
      </w:r>
    </w:p>
    <w:p>
      <w:pPr>
        <w:pStyle w:val="FirstParagraph"/>
      </w:pPr>
      <w:r>
        <w:t xml:space="preserve">The rapidly evolving healthcare landscape of India, particularly in metropolitan hubs like Bangalore, demands innovative medical research to address unique public health challenges. As a burgeoning biotech and pharmaceutical center housing over 300 healthcare institutions and 50+ clinical research organizations, Bangalore represents a critical ecosystem for medical advancement. This Thesis Proposal outlines a comprehensive research framework for an aspiring Medical Researcher seeking to contribute meaningfully to India's healthcare transformation within this dynamic urban setting. The proposal addresses the urgent need for context-specific medical studies that consider Bangalore's demographic diversity, environmental factors, and infrastructure constraints.</w:t>
      </w:r>
    </w:p>
    <w:bookmarkEnd w:id="20"/>
    <w:bookmarkStart w:id="21" w:name="ii.-problem-statement"/>
    <w:p>
      <w:pPr>
        <w:pStyle w:val="Heading2"/>
      </w:pPr>
      <w:r>
        <w:t xml:space="preserve">II. Problem Statement</w:t>
      </w:r>
    </w:p>
    <w:p>
      <w:pPr>
        <w:pStyle w:val="FirstParagraph"/>
      </w:pPr>
      <w:r>
        <w:t xml:space="preserve">Despite Bangalore's status as India's Silicon Valley of healthcare innovation, significant gaps persist in evidence-based interventions for urban health challenges. Chronic diseases (diabetes, hypertension) affect over 35% of Bangalore's adult population, while air pollution contributes to 15% of respiratory admissions at major hospitals. Current research often fails to account for local variables: genetic predispositions among South Indian populations, socio-economic disparities in healthcare access across Bangalore's diverse neighborhoods, and the strain on public health infrastructure during monsoon seasons. This disconnect between global medical protocols and Bangalore-specific realities necessitates a targeted research approach by dedicated Medical Researchers operating within India's urban centers.</w:t>
      </w:r>
    </w:p>
    <w:bookmarkEnd w:id="21"/>
    <w:bookmarkStart w:id="22" w:name="iii.-research-objectives"/>
    <w:p>
      <w:pPr>
        <w:pStyle w:val="Heading2"/>
      </w:pPr>
      <w:r>
        <w:t xml:space="preserve">III. Research Objectives</w:t>
      </w:r>
    </w:p>
    <w:p>
      <w:pPr>
        <w:numPr>
          <w:ilvl w:val="0"/>
          <w:numId w:val="1001"/>
        </w:numPr>
        <w:pStyle w:val="Compact"/>
      </w:pPr>
      <w:r>
        <w:t xml:space="preserve">To identify key healthcare disparities in Bangalore's urban population through community-based health analytics</w:t>
      </w:r>
    </w:p>
    <w:p>
      <w:pPr>
        <w:numPr>
          <w:ilvl w:val="0"/>
          <w:numId w:val="1001"/>
        </w:numPr>
        <w:pStyle w:val="Compact"/>
      </w:pPr>
      <w:r>
        <w:t xml:space="preserve">To develop and validate culturally appropriate diagnostic protocols for prevalent chronic conditions among South Indian populations</w:t>
      </w:r>
    </w:p>
    <w:p>
      <w:pPr>
        <w:numPr>
          <w:ilvl w:val="0"/>
          <w:numId w:val="1001"/>
        </w:numPr>
        <w:pStyle w:val="Compact"/>
      </w:pPr>
      <w:r>
        <w:t xml:space="preserve">To evaluate the impact of environmental factors (air quality, water safety) on disease progression in Bangalore's metropolitan setting</w:t>
      </w:r>
    </w:p>
    <w:p>
      <w:pPr>
        <w:numPr>
          <w:ilvl w:val="0"/>
          <w:numId w:val="1001"/>
        </w:numPr>
        <w:pStyle w:val="Compact"/>
      </w:pPr>
      <w:r>
        <w:t xml:space="preserve">To establish a sustainable research framework for Medical Researchers operating within India's public-private healthcare ecosystem</w:t>
      </w:r>
    </w:p>
    <w:bookmarkEnd w:id="22"/>
    <w:bookmarkStart w:id="23" w:name="iv.-literature-review-contextual-focus"/>
    <w:p>
      <w:pPr>
        <w:pStyle w:val="Heading2"/>
      </w:pPr>
      <w:r>
        <w:t xml:space="preserve">IV. Literature Review (Contextual Focus)</w:t>
      </w:r>
    </w:p>
    <w:p>
      <w:pPr>
        <w:pStyle w:val="FirstParagraph"/>
      </w:pPr>
      <w:r>
        <w:t xml:space="preserve">Existing studies on Indian urban health predominantly focus on Delhi or Mumbai, neglecting Bangalore's unique characteristics. Research by the Indian Council of Medical Research (ICMR) in 2023 noted significant gaps in Bangalore-specific epidemiological data, particularly regarding metabolic disorders. While global guidelines exist for diabetes management, they fail to address local dietary patterns and cultural barriers to medication adherence prevalent in Karnataka. Recent studies from the National Institute of Epidemiology highlight Bangalore's 40% higher incidence of pollution-related respiratory issues compared to national averages—yet no localized intervention protocols have been developed. This Thesis Proposal positions itself at the nexus where global medical knowledge meets Bangalore's on-the-ground realities, addressing a critical void identified by leading Medical Researchers in India.</w:t>
      </w:r>
    </w:p>
    <w:bookmarkEnd w:id="23"/>
    <w:bookmarkStart w:id="24" w:name="v.-methodology"/>
    <w:p>
      <w:pPr>
        <w:pStyle w:val="Heading2"/>
      </w:pPr>
      <w:r>
        <w:t xml:space="preserve">V. Methodology</w:t>
      </w:r>
    </w:p>
    <w:p>
      <w:pPr>
        <w:pStyle w:val="FirstParagraph"/>
      </w:pPr>
      <w:r>
        <w:t xml:space="preserve">This mixed-methods research will employ a three-phase approach across Bangalore's diverse districts (Bengaluru Urban, North, and South):</w:t>
      </w:r>
    </w:p>
    <w:p>
      <w:pPr>
        <w:numPr>
          <w:ilvl w:val="0"/>
          <w:numId w:val="1002"/>
        </w:numPr>
        <w:pStyle w:val="Compact"/>
      </w:pPr>
      <w:r>
        <w:rPr>
          <w:bCs/>
          <w:b/>
        </w:rPr>
        <w:t xml:space="preserve">Phase 1 (6 months):</w:t>
      </w:r>
      <w:r>
        <w:t xml:space="preserve"> </w:t>
      </w:r>
      <w:r>
        <w:t xml:space="preserve">Community health mapping using GIS technology to analyze disease patterns across 20 wards in Bangalore. Collaborating with local clinics like Narayana Health and Apollo Hospitals for data triangulation.</w:t>
      </w:r>
    </w:p>
    <w:p>
      <w:pPr>
        <w:numPr>
          <w:ilvl w:val="0"/>
          <w:numId w:val="1002"/>
        </w:numPr>
        <w:pStyle w:val="Compact"/>
      </w:pPr>
      <w:r>
        <w:rPr>
          <w:bCs/>
          <w:b/>
        </w:rPr>
        <w:t xml:space="preserve">Phase 2 (8 months):</w:t>
      </w:r>
      <w:r>
        <w:t xml:space="preserve"> </w:t>
      </w:r>
      <w:r>
        <w:t xml:space="preserve">Development of a culturally adapted screening toolkit for early detection of cardiovascular conditions, validated through clinical trials at St. John's Medical College Hospital and Kempegowda Institute of Medical Sciences.</w:t>
      </w:r>
    </w:p>
    <w:p>
      <w:pPr>
        <w:numPr>
          <w:ilvl w:val="0"/>
          <w:numId w:val="1002"/>
        </w:numPr>
        <w:pStyle w:val="Compact"/>
      </w:pPr>
      <w:r>
        <w:rPr>
          <w:bCs/>
          <w:b/>
        </w:rPr>
        <w:t xml:space="preserve">Phase 3 (4 months):</w:t>
      </w:r>
      <w:r>
        <w:t xml:space="preserve"> </w:t>
      </w:r>
      <w:r>
        <w:t xml:space="preserve">Implementation science study measuring the impact of environmental interventions (e.g., air quality monitoring apps integrated with healthcare services) on patient outcomes across Bangalore's public health centers.</w:t>
      </w:r>
    </w:p>
    <w:p>
      <w:pPr>
        <w:pStyle w:val="FirstParagraph"/>
      </w:pPr>
      <w:r>
        <w:t xml:space="preserve">The research leverages Bangalore's digital infrastructure through partnerships with local tech firms like Cognizant HealthTech and the Karnataka Digital Health Mission. All protocols will undergo ethical review by the Institutional Ethics Committee at St. John's Medical College, ensuring alignment with Indian regulatory standards (CIOMS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India Bangalore:</w:t>
      </w:r>
    </w:p>
    <w:p>
      <w:pPr>
        <w:numPr>
          <w:ilvl w:val="0"/>
          <w:numId w:val="1003"/>
        </w:numPr>
        <w:pStyle w:val="Compact"/>
      </w:pPr>
      <w:r>
        <w:rPr>
          <w:bCs/>
          <w:b/>
        </w:rPr>
        <w:t xml:space="preserve">Contextualized Clinical Protocols:</w:t>
      </w:r>
      <w:r>
        <w:t xml:space="preserve"> </w:t>
      </w:r>
      <w:r>
        <w:t xml:space="preserve">Development of Bangalore-specific diagnostic algorithms for common urban health issues, potentially reducing misdiagnosis rates by 30% in pilot communities.</w:t>
      </w:r>
    </w:p>
    <w:p>
      <w:pPr>
        <w:numPr>
          <w:ilvl w:val="0"/>
          <w:numId w:val="1003"/>
        </w:numPr>
        <w:pStyle w:val="Compact"/>
      </w:pPr>
      <w:r>
        <w:rPr>
          <w:bCs/>
          <w:b/>
        </w:rPr>
        <w:t xml:space="preserve">Sustainable Research Model:</w:t>
      </w:r>
      <w:r>
        <w:t xml:space="preserve"> </w:t>
      </w:r>
      <w:r>
        <w:t xml:space="preserve">Creation of a replicable framework for Medical Researchers operating in India's urban settings, emphasizing community engagement and resource optimization—critical for a region where 65% of healthcare expenditure occurs in private facilities.</w:t>
      </w:r>
    </w:p>
    <w:p>
      <w:pPr>
        <w:numPr>
          <w:ilvl w:val="0"/>
          <w:numId w:val="1003"/>
        </w:numPr>
        <w:pStyle w:val="Compact"/>
      </w:pPr>
      <w:r>
        <w:rPr>
          <w:bCs/>
          <w:b/>
        </w:rPr>
        <w:t xml:space="preserve">Policy Impact:</w:t>
      </w:r>
      <w:r>
        <w:t xml:space="preserve"> </w:t>
      </w:r>
      <w:r>
        <w:t xml:space="preserve">Data-driven recommendations for Karnataka's Health Department on integrating environmental health indicators into public healthcare planning, directly addressing the state government's "Bengaluru Smart City Health Initiative".</w:t>
      </w:r>
    </w:p>
    <w:p>
      <w:pPr>
        <w:pStyle w:val="FirstParagraph"/>
      </w:pPr>
      <w:r>
        <w:t xml:space="preserve">The significance extends beyond Bangalore: findings will inform national guidelines for urban medical research in India, particularly regarding resource-constrained settings. For the Medical Researcher, this project establishes expertise in translational research within India's complex healthcare mosaic.</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 (Bangalore Specific)</w:t>
      </w:r>
    </w:p>
    <w:p>
      <w:pPr>
        <w:pStyle w:val="BodyText"/>
      </w:pPr>
      <w:r>
        <w:t xml:space="preserve">Data Collection &amp; Mapping</w:t>
      </w:r>
    </w:p>
    <w:p>
      <w:pPr>
        <w:pStyle w:val="BodyText"/>
      </w:pPr>
      <w:r>
        <w:t xml:space="preserve">Months 1-6</w:t>
      </w:r>
    </w:p>
    <w:p>
      <w:pPr>
        <w:pStyle w:val="BodyText"/>
      </w:pPr>
      <w:r>
        <w:t xml:space="preserve">Disease prevalence map; Community engagement protocol</w:t>
      </w:r>
    </w:p>
    <w:p>
      <w:pPr>
        <w:pStyle w:val="BodyText"/>
      </w:pPr>
      <w:r>
        <w:t xml:space="preserve">Bangalore Urban Health Authority partnership; GIS software licenses (local vendor)</w:t>
      </w:r>
    </w:p>
    <w:p>
      <w:pPr>
        <w:pStyle w:val="BodyText"/>
      </w:pPr>
      <w:r>
        <w:t xml:space="preserve">Tool Development &amp; Trials</w:t>
      </w:r>
    </w:p>
    <w:p>
      <w:pPr>
        <w:pStyle w:val="BodyText"/>
      </w:pPr>
      <w:r>
        <w:t xml:space="preserve">Months 7-14</w:t>
      </w:r>
    </w:p>
    <w:p>
      <w:pPr>
        <w:pStyle w:val="BodyText"/>
      </w:pPr>
      <w:r>
        <w:t xml:space="preserve">Validated diagnostic toolkit; Clinical trial data setLaboratory access at Ramaiah Medical College; Local community health workers (ASHA) training program</w:t>
      </w:r>
    </w:p>
    <w:p>
      <w:pPr>
        <w:pStyle w:val="BodyText"/>
      </w:pPr>
      <w:r>
        <w:t xml:space="preserve">Implementation &amp; Dissemination</w:t>
      </w:r>
    </w:p>
    <w:p>
      <w:pPr>
        <w:pStyle w:val="BodyText"/>
      </w:pPr>
      <w:r>
        <w:t xml:space="preserve">Months 15-20</w:t>
      </w:r>
    </w:p>
    <w:p>
      <w:pPr>
        <w:pStyle w:val="BodyText"/>
      </w:pPr>
      <w:r>
        <w:t xml:space="preserve">Pilot program evaluation report; Policy brief for Karnataka Health Dept.</w:t>
      </w:r>
    </w:p>
    <w:p>
      <w:pPr>
        <w:pStyle w:val="BodyText"/>
      </w:pPr>
      <w:r>
        <w:t xml:space="preserve">Collaboration with Bangalore Urban Development Authority; Publication in Indian Journal of Medical Research</w:t>
      </w:r>
    </w:p>
    <w:bookmarkEnd w:id="26"/>
    <w:bookmarkStart w:id="27" w:name="viii.-conclusion"/>
    <w:p>
      <w:pPr>
        <w:pStyle w:val="Heading2"/>
      </w:pPr>
      <w:r>
        <w:t xml:space="preserve">VIII. Conclusion</w:t>
      </w:r>
    </w:p>
    <w:p>
      <w:pPr>
        <w:pStyle w:val="FirstParagraph"/>
      </w:pPr>
      <w:r>
        <w:t xml:space="preserve">This Thesis Proposal establishes a vital research trajectory for the next generation of Medical Researchers in India Bangalore. By focusing on locally relevant health challenges through a rigorous, community-centered methodology, it bridges the gap between global medical knowledge and India's urban healthcare realities. The project directly addresses priorities outlined in Karnataka's Vision 2035 for Health and aligns with national initiatives like Ayushman Bharat. For the aspiring Medical Researcher, this work represents an opportunity to contribute to Bangalore's emergence as a leader in evidence-based urban health innovation within India. Unlike generic research frameworks, this proposal embeds the Medical Researcher within Bangalore's healthcare ecosystem—from tech-savvy clinics in Whitefield to government centers in Koramangala—ensuring immediate applicability and scalability across India's urban corridors. The successful completion of this Thesis Proposal will not only advance medical science but also strengthen Bangalore's position as a global model for contextually grounded healthcare research, setting a benchmark for Medical Researchers across India.</w:t>
      </w:r>
    </w:p>
    <w:bookmarkEnd w:id="27"/>
    <w:bookmarkStart w:id="28" w:name="ix.-references-selected"/>
    <w:p>
      <w:pPr>
        <w:pStyle w:val="Heading2"/>
      </w:pPr>
      <w:r>
        <w:t xml:space="preserve">IX. References (Selected)</w:t>
      </w:r>
    </w:p>
    <w:p>
      <w:pPr>
        <w:numPr>
          <w:ilvl w:val="0"/>
          <w:numId w:val="1004"/>
        </w:numPr>
        <w:pStyle w:val="Compact"/>
      </w:pPr>
      <w:r>
        <w:t xml:space="preserve">Indian Council of Medical Research (ICMR). (2023). *Urban Health Challenges in South Indian Metropolises*. New Delhi: ICMR Publications.</w:t>
      </w:r>
    </w:p>
    <w:p>
      <w:pPr>
        <w:numPr>
          <w:ilvl w:val="0"/>
          <w:numId w:val="1004"/>
        </w:numPr>
        <w:pStyle w:val="Compact"/>
      </w:pPr>
      <w:r>
        <w:t xml:space="preserve">Karnataka State Health Mission. (2024). *Bengaluru Smart City Health Initiative Report*. Bangalore: Government of Karnataka.</w:t>
      </w:r>
    </w:p>
    <w:p>
      <w:pPr>
        <w:numPr>
          <w:ilvl w:val="0"/>
          <w:numId w:val="1004"/>
        </w:numPr>
        <w:pStyle w:val="Compact"/>
      </w:pPr>
      <w:r>
        <w:t xml:space="preserve">World Bank. (2023). *Urban Health Systems in India: A Diagnostic Study*. Washington D.C.: World Bank Group.</w:t>
      </w:r>
    </w:p>
    <w:p>
      <w:pPr>
        <w:numPr>
          <w:ilvl w:val="0"/>
          <w:numId w:val="1004"/>
        </w:numPr>
        <w:pStyle w:val="Compact"/>
      </w:pPr>
      <w:r>
        <w:t xml:space="preserve">Maheshwari, R. &amp; Sharma, S. (2024). "Pollution-Health Nexus in Bangalore Metropolitan Area." *Indian Journal of Public Health*, 68(1),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Urban India - A Bangalore Focus</dc:title>
  <dc:creator/>
  <dc:language>en</dc:language>
  <cp:keywords/>
  <dcterms:created xsi:type="dcterms:W3CDTF">2026-07-23T15:26:42Z</dcterms:created>
  <dcterms:modified xsi:type="dcterms:W3CDTF">2026-07-23T15:26:42Z</dcterms:modified>
</cp:coreProperties>
</file>

<file path=docProps/custom.xml><?xml version="1.0" encoding="utf-8"?>
<Properties xmlns="http://schemas.openxmlformats.org/officeDocument/2006/custom-properties" xmlns:vt="http://schemas.openxmlformats.org/officeDocument/2006/docPropsVTypes"/>
</file>