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Chronic</w:t>
      </w:r>
      <w:r>
        <w:t xml:space="preserve"> </w:t>
      </w:r>
      <w:r>
        <w:t xml:space="preserve">Disease</w:t>
      </w:r>
      <w:r>
        <w:t xml:space="preserve"> </w:t>
      </w:r>
      <w:r>
        <w:t xml:space="preserve">Management</w:t>
      </w:r>
      <w:r>
        <w:t xml:space="preserve"> </w:t>
      </w:r>
      <w:r>
        <w:t xml:space="preserve">in</w:t>
      </w:r>
      <w:r>
        <w:t xml:space="preserve"> </w:t>
      </w:r>
      <w:r>
        <w:t xml:space="preserve">Iran</w:t>
      </w:r>
      <w:r>
        <w:t xml:space="preserve"> </w:t>
      </w:r>
      <w:r>
        <w:t xml:space="preserve">Tehran</w:t>
      </w:r>
    </w:p>
    <w:bookmarkStart w:id="30" w:name="X6861b9b8a4bd0fa9143b6ec69d4831b07ce937c"/>
    <w:p>
      <w:pPr>
        <w:pStyle w:val="Heading1"/>
      </w:pPr>
      <w:r>
        <w:t xml:space="preserve">Thesis Proposal: Innovative Approaches to Chronic Disease Management for a Medical Researcher in Iran Tehran</w:t>
      </w:r>
    </w:p>
    <w:bookmarkStart w:id="20" w:name="introduction"/>
    <w:p>
      <w:pPr>
        <w:pStyle w:val="Heading2"/>
      </w:pPr>
      <w:r>
        <w:t xml:space="preserve">Introduction</w:t>
      </w:r>
    </w:p>
    <w:p>
      <w:pPr>
        <w:pStyle w:val="FirstParagraph"/>
      </w:pPr>
      <w:r>
        <w:t xml:space="preserve">The healthcare landscape of Iran, particularly within the densely populated metropolis of Tehran, faces mounting pressures from a rapidly aging population and an unprecedented rise in chronic non-communicable diseases (CNCDs). As a critical hub for medical innovation in the Middle East, Tehran hosts major academic institutions like Tehran University of Medical Sciences and Imam Khomeini Hospital Complex. However, existing healthcare infrastructure struggles to manage conditions such as diabetes, cardiovascular disorders, and obesity at scale. This Thesis Proposal outlines a comprehensive research framework designed explicitly for an emerging Medical Researcher operating within Iran Tehran's unique socio-medical context. The study aims to bridge critical gaps in chronic disease management through culturally sensitive, technology-integrated solutions tailored to urban Iranian populations.</w:t>
      </w:r>
    </w:p>
    <w:bookmarkEnd w:id="20"/>
    <w:bookmarkStart w:id="21" w:name="problem-statement-and-research-gap"/>
    <w:p>
      <w:pPr>
        <w:pStyle w:val="Heading2"/>
      </w:pPr>
      <w:r>
        <w:t xml:space="preserve">Problem Statement and Research Gap</w:t>
      </w:r>
    </w:p>
    <w:p>
      <w:pPr>
        <w:pStyle w:val="FirstParagraph"/>
      </w:pPr>
      <w:r>
        <w:t xml:space="preserve">Current CNCD management in Iran Tehran relies heavily on reactive, hospital-centered models that often fail to address early intervention or community-based prevention. Recent WHO data indicates that CNCDs account for 65% of all deaths in Iran, with Tehran recording 30% higher prevalence rates than national averages due to urbanization and lifestyle changes. Existing literature (e.g., studies by the Iranian Ministry of Health from 2021-2023) highlights fragmented care coordination and limited telemedicine adoption as systemic weaknesses. Crucially, there is a scarcity of locally validated research examining how digital health tools can be effectively integrated into Iran's public healthcare system without exacerbating existing disparities in access. This gap represents a critical opportunity for a Medical Researcher to develop context-specific solutions.</w:t>
      </w:r>
    </w:p>
    <w:bookmarkEnd w:id="21"/>
    <w:bookmarkStart w:id="22" w:name="research-objectives"/>
    <w:p>
      <w:pPr>
        <w:pStyle w:val="Heading2"/>
      </w:pPr>
      <w:r>
        <w:t xml:space="preserve">Research Objectives</w:t>
      </w:r>
    </w:p>
    <w:p>
      <w:pPr>
        <w:numPr>
          <w:ilvl w:val="0"/>
          <w:numId w:val="1001"/>
        </w:numPr>
        <w:pStyle w:val="Compact"/>
      </w:pPr>
      <w:r>
        <w:rPr>
          <w:bCs/>
          <w:b/>
        </w:rPr>
        <w:t xml:space="preserve">Assess Current Care Pathways:</w:t>
      </w:r>
      <w:r>
        <w:t xml:space="preserve"> </w:t>
      </w:r>
      <w:r>
        <w:t xml:space="preserve">Document patient journeys through Tehran's primary healthcare centers, identifying bottlenecks in diabetes and hypertension management.</w:t>
      </w:r>
    </w:p>
    <w:p>
      <w:pPr>
        <w:numPr>
          <w:ilvl w:val="0"/>
          <w:numId w:val="1001"/>
        </w:numPr>
        <w:pStyle w:val="Compact"/>
      </w:pPr>
      <w:r>
        <w:rPr>
          <w:bCs/>
          <w:b/>
        </w:rPr>
        <w:t xml:space="preserve">Develop a Culturally Adapted Telehealth Platform:</w:t>
      </w:r>
      <w:r>
        <w:t xml:space="preserve"> </w:t>
      </w:r>
      <w:r>
        <w:t xml:space="preserve">Co-design a mobile application with Iranian patients and healthcare providers that incorporates Persian language support, family-centered care models, and Islamic dietary guidelines.</w:t>
      </w:r>
    </w:p>
    <w:p>
      <w:pPr>
        <w:numPr>
          <w:ilvl w:val="0"/>
          <w:numId w:val="1001"/>
        </w:numPr>
        <w:pStyle w:val="Compact"/>
      </w:pPr>
      <w:r>
        <w:rPr>
          <w:bCs/>
          <w:b/>
        </w:rPr>
        <w:t xml:space="preserve">Create Policy Framework:</w:t>
      </w:r>
      <w:r>
        <w:t xml:space="preserve"> </w:t>
      </w:r>
      <w:r>
        <w:t xml:space="preserve">Generate evidence-based recommendations for integrating digital tools into Iran's national CNCD management strategy.</w:t>
      </w:r>
    </w:p>
    <w:bookmarkEnd w:id="22"/>
    <w:bookmarkStart w:id="23" w:name="methodology"/>
    <w:p>
      <w:pPr>
        <w:pStyle w:val="Heading2"/>
      </w:pPr>
      <w:r>
        <w:t xml:space="preserve">Methodology</w:t>
      </w:r>
    </w:p>
    <w:p>
      <w:pPr>
        <w:pStyle w:val="FirstParagraph"/>
      </w:pPr>
      <w:r>
        <w:t xml:space="preserve">This mixed-methods study employs a sequential explanatory design. Phase 1 (3 months) involves ethnographic observation at Tehran's Shohada Hospital and community clinics, coupled with surveys of 300 patients from diverse neighborhoods. Phase 2 (6 months) utilizes participatory design workshops with Iranian healthcare providers to co-develop the telehealth platform, prioritizing features like SMS-based reminders for low-smartphone access populations and integration with Iran's national health insurance system (SADAD). Phase 3 (12 months) conducts a randomized controlled trial across 400 patients in Tehran's Districts 1-3, comparing standard care vs. the platform-enhanced intervention. Quantitative data includes clinical markers (HbA1c, BP), while qualitative insights derive from focus groups exploring cultural acceptability. All analysis will use SPSS for statistical testing and NVivo for thematic coding, adhering to Tehran University of Medical Sciences' ethical guidelines.</w:t>
      </w:r>
    </w:p>
    <w:bookmarkEnd w:id="23"/>
    <w:bookmarkStart w:id="24" w:name="significance-of-the-research"/>
    <w:p>
      <w:pPr>
        <w:pStyle w:val="Heading2"/>
      </w:pPr>
      <w:r>
        <w:t xml:space="preserve">Significance of the Research</w:t>
      </w:r>
    </w:p>
    <w:p>
      <w:pPr>
        <w:pStyle w:val="FirstParagraph"/>
      </w:pPr>
      <w:r>
        <w:t xml:space="preserve">This Thesis Proposal addresses a pressing need identified by Iran's Ministry of Health's 2030 Vision for Healthcare. For the Medical Researcher, it establishes a replicable model for evidence-based innovation within Iran Tehran's resource constraints. The platform’s design directly responds to local context: avoiding Western-centric assumptions (e.g., incorporating "Nafas" breathing exercises into stress management modules), respecting religious norms around health data privacy, and utilizing Iran’s existing mobile network infrastructure rather than requiring expensive new hardware. Success would yield tangible outcomes:</w:t>
      </w:r>
    </w:p>
    <w:p>
      <w:pPr>
        <w:numPr>
          <w:ilvl w:val="0"/>
          <w:numId w:val="1002"/>
        </w:numPr>
        <w:pStyle w:val="Compact"/>
      </w:pPr>
      <w:r>
        <w:t xml:space="preserve">Reduced hospital readmission rates for CNCDs in Tehran by 25% (projected)</w:t>
      </w:r>
    </w:p>
    <w:p>
      <w:pPr>
        <w:numPr>
          <w:ilvl w:val="0"/>
          <w:numId w:val="1002"/>
        </w:numPr>
        <w:pStyle w:val="Compact"/>
      </w:pPr>
      <w:r>
        <w:t xml:space="preserve">A scalable framework for integrating AI-driven predictive analytics into Iran's public health system</w:t>
      </w:r>
    </w:p>
    <w:p>
      <w:pPr>
        <w:numPr>
          <w:ilvl w:val="0"/>
          <w:numId w:val="1002"/>
        </w:numPr>
        <w:pStyle w:val="Compact"/>
      </w:pPr>
      <w:r>
        <w:t xml:space="preserve">Training pipeline for Iranian Medical Researchers in digital health implementation science</w:t>
      </w:r>
    </w:p>
    <w:bookmarkEnd w:id="24"/>
    <w:bookmarkStart w:id="25" w:name="X75c82e2f841d7accc2b47da72d928e61963c04f"/>
    <w:p>
      <w:pPr>
        <w:pStyle w:val="Heading2"/>
      </w:pPr>
      <w:r>
        <w:t xml:space="preserve">Alignment with Iran Tehran's Healthcare Priorities</w:t>
      </w:r>
    </w:p>
    <w:p>
      <w:pPr>
        <w:pStyle w:val="FirstParagraph"/>
      </w:pPr>
      <w:r>
        <w:t xml:space="preserve">The research directly supports key national initiatives. It aligns with the "Iranian National Health Strategy 2016-2030" target of reducing CNCD mortality by 35% through prevention, and responds to Tehran’s Urban Health Program which prioritizes "equitable access for vulnerable urban populations." By anchoring the project within Tehran University of Medical Sciences’ Department of Community Medicine and collaborating with the Iran Telecommunication Regulatory Authority, this Thesis Proposal ensures institutional buy-in and sustainable implementation. Crucially, it positions the Medical Researcher not as an external consultant but as an embedded innovator deeply familiar with Tehran’s healthcare bureaucracy and patient demographics.</w:t>
      </w:r>
    </w:p>
    <w:bookmarkEnd w:id="25"/>
    <w:bookmarkStart w:id="26" w:name="expected-challenges-and-mitigation"/>
    <w:p>
      <w:pPr>
        <w:pStyle w:val="Heading2"/>
      </w:pPr>
      <w:r>
        <w:t xml:space="preserve">Expected Challenges and Mitigation</w:t>
      </w:r>
    </w:p>
    <w:p>
      <w:pPr>
        <w:pStyle w:val="FirstParagraph"/>
      </w:pPr>
      <w:r>
        <w:t xml:space="preserve">Anticipating cultural barriers (e.g., family members controlling health data access), the study will engage religious leaders in design workshops to ensure Islamic ethical compliance. Technical challenges like uneven internet access in low-income Tehran neighborhoods will be addressed through SMS-based alternatives and community health worker "digital hubs." Funding constraints will be mitigated by leveraging Tehran University’s partnership with the Iranian National Science Foundation, targeting $150,000 from the Ministry of Health's innovation fund.</w:t>
      </w:r>
    </w:p>
    <w:bookmarkEnd w:id="26"/>
    <w:bookmarkStart w:id="27" w:name="timeline"/>
    <w:p>
      <w:pPr>
        <w:pStyle w:val="Heading2"/>
      </w:pPr>
      <w:r>
        <w:t xml:space="preserve">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4-9</w:t>
            </w:r>
          </w:p>
        </w:tc>
        <w:tc>
          <w:tcPr/>
          <w:p>
            <w:pPr>
              <w:pStyle w:val="Compact"/>
              <w:jc w:val="left"/>
            </w:pPr>
            <w:r>
              <w:t xml:space="preserve">Months 10-15</w:t>
            </w:r>
          </w:p>
        </w:tc>
      </w:tr>
      <w:tr>
        <w:tc>
          <w:tcPr/>
          <w:p>
            <w:pPr>
              <w:pStyle w:val="Compact"/>
              <w:jc w:val="left"/>
            </w:pPr>
            <w:r>
              <w:rPr>
                <w:bCs/>
                <w:b/>
              </w:rPr>
              <w:t xml:space="preserve">Preparation &amp; Design</w:t>
            </w:r>
          </w:p>
        </w:tc>
        <w:tc>
          <w:tcPr>
            <w:gridSpan w:val="2"/>
          </w:tcPr>
          <w:p>
            <w:pPr>
              <w:pStyle w:val="Compact"/>
              <w:jc w:val="left"/>
            </w:pPr>
            <w:r>
              <w:t xml:space="preserve">Literature review, ethics approval, community engagement</w:t>
            </w:r>
          </w:p>
        </w:tc>
        <w:tc>
          <w:tcPr/>
          <w:p>
            <w:pPr>
              <w:pStyle w:val="Compact"/>
              <w:jc w:val="left"/>
            </w:pPr>
            <w:r>
              <w:t xml:space="preserve">Platform development and pilot testing</w:t>
            </w:r>
          </w:p>
        </w:tc>
      </w:tr>
      <w:tr>
        <w:tc>
          <w:tcPr/>
          <w:p>
            <w:pPr>
              <w:pStyle w:val="Compact"/>
              <w:jc w:val="left"/>
            </w:pPr>
            <w:r>
              <w:rPr>
                <w:bCs/>
                <w:b/>
              </w:rPr>
              <w:t xml:space="preserve">Implementation</w:t>
            </w:r>
          </w:p>
        </w:tc>
        <w:tc>
          <w:tcPr>
            <w:gridSpan w:val="2"/>
          </w:tcPr>
          <w:p>
            <w:pPr>
              <w:pStyle w:val="Compact"/>
              <w:jc w:val="left"/>
            </w:pPr>
            <w:r>
              <w:t xml:space="preserve">Recruitment of participants across Tehran districts</w:t>
            </w:r>
          </w:p>
        </w:tc>
        <w:tc>
          <w:tcPr/>
          <w:p>
            <w:pPr>
              <w:pStyle w:val="Compact"/>
              <w:jc w:val="left"/>
            </w:pPr>
            <w:r>
              <w:t xml:space="preserve">Full-scale trial and data collection</w:t>
            </w:r>
          </w:p>
        </w:tc>
      </w:tr>
      <w:tr>
        <w:tc>
          <w:tcPr/>
          <w:p>
            <w:pPr>
              <w:pStyle w:val="Compact"/>
              <w:jc w:val="left"/>
            </w:pPr>
            <w:r>
              <w:rPr>
                <w:bCs/>
                <w:b/>
              </w:rPr>
              <w:t xml:space="preserve">Analysis &amp; Dissemination</w:t>
            </w:r>
          </w:p>
        </w:tc>
        <w:tc>
          <w:tcPr>
            <w:gridSpan w:val="3"/>
          </w:tcPr>
          <w:p>
            <w:pPr>
              <w:pStyle w:val="Compact"/>
              <w:jc w:val="left"/>
            </w:pPr>
            <w:r>
              <w:t xml:space="preserve">Data analysis, manuscript drafting, policy briefs for Iran MOH</w:t>
            </w:r>
          </w:p>
        </w:tc>
      </w:tr>
    </w:tbl>
    <w:bookmarkEnd w:id="27"/>
    <w:bookmarkStart w:id="28" w:name="conclusion"/>
    <w:p>
      <w:pPr>
        <w:pStyle w:val="Heading2"/>
      </w:pPr>
      <w:r>
        <w:t xml:space="preserve">Conclusion</w:t>
      </w:r>
    </w:p>
    <w:p>
      <w:pPr>
        <w:pStyle w:val="FirstParagraph"/>
      </w:pPr>
      <w:r>
        <w:t xml:space="preserve">This Thesis Proposal establishes a rigorous roadmap for a Medical Researcher to drive transformative change in Iran Tehran's healthcare ecosystem. By centering locally derived solutions within the national health strategy, it transcends isolated academic inquiry to deliver actionable pathways for reducing CNCD burdens. The proposed research will empower Tehran’s healthcare system through scalable digital innovation while fostering the next generation of Iranian medical researchers equipped with contextual expertise and implementation science skills. In fulfilling its promise, this project will not merely contribute to academic knowledge but actively advance the health equity goals central to Iran's development vision – proving that meaningful medical research must be rooted in place, people, and purpose. The outcomes will position Tehran as a model for urban health innovation across the Islamic world.</w:t>
      </w:r>
    </w:p>
    <w:bookmarkEnd w:id="28"/>
    <w:bookmarkStart w:id="29" w:name="word-count-847"/>
    <w:p>
      <w:pPr>
        <w:pStyle w:val="Heading2"/>
      </w:pPr>
      <w:r>
        <w:t xml:space="preserve">Word Count: 847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Chronic Disease Management in Iran Tehran</dc:title>
  <dc:creator/>
  <dc:language>en</dc:language>
  <cp:keywords/>
  <dcterms:created xsi:type="dcterms:W3CDTF">2026-07-23T07:11:06Z</dcterms:created>
  <dcterms:modified xsi:type="dcterms:W3CDTF">2026-07-23T07:11:06Z</dcterms:modified>
</cp:coreProperties>
</file>

<file path=docProps/custom.xml><?xml version="1.0" encoding="utf-8"?>
<Properties xmlns="http://schemas.openxmlformats.org/officeDocument/2006/custom-properties" xmlns:vt="http://schemas.openxmlformats.org/officeDocument/2006/docPropsVTypes"/>
</file>