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Personalized</w:t>
      </w:r>
      <w:r>
        <w:t xml:space="preserve"> </w:t>
      </w:r>
      <w:r>
        <w:t xml:space="preserve">Oncology</w:t>
      </w:r>
      <w:r>
        <w:t xml:space="preserve"> </w:t>
      </w:r>
      <w:r>
        <w:t xml:space="preserve">through</w:t>
      </w:r>
      <w:r>
        <w:t xml:space="preserve"> </w:t>
      </w:r>
      <w:r>
        <w:t xml:space="preserve">Genomic</w:t>
      </w:r>
      <w:r>
        <w:t xml:space="preserve"> </w:t>
      </w:r>
      <w:r>
        <w:t xml:space="preserve">Analysis</w:t>
      </w:r>
      <w:r>
        <w:t xml:space="preserve"> </w:t>
      </w:r>
      <w:r>
        <w:t xml:space="preserve">in</w:t>
      </w:r>
      <w:r>
        <w:t xml:space="preserve"> </w:t>
      </w:r>
      <w:r>
        <w:t xml:space="preserve">Italy</w:t>
      </w:r>
      <w:r>
        <w:t xml:space="preserve"> </w:t>
      </w:r>
      <w:r>
        <w:t xml:space="preserve">Milan</w:t>
      </w:r>
    </w:p>
    <w:bookmarkStart w:id="30" w:name="Xa2f77fc4cc7826079a5fc469ff79512b5fd2dbf"/>
    <w:p>
      <w:pPr>
        <w:pStyle w:val="Heading1"/>
      </w:pPr>
      <w:r>
        <w:t xml:space="preserve">Thesis Proposal for Medical Researcher Position in Italy Milan</w:t>
      </w:r>
    </w:p>
    <w:bookmarkStart w:id="20" w:name="introduction-and-background"/>
    <w:p>
      <w:pPr>
        <w:pStyle w:val="Heading2"/>
      </w:pPr>
      <w:r>
        <w:t xml:space="preserve">1. Introduction and Background</w:t>
      </w:r>
    </w:p>
    <w:p>
      <w:pPr>
        <w:pStyle w:val="FirstParagraph"/>
      </w:pPr>
      <w:r>
        <w:t xml:space="preserve">Italy Milan stands as a pivotal hub for biomedical innovation in Europe, hosting world-class institutions like the Istituto Europeo di Oncologia (IEO), San Raffaele Hospital, and the University of Milan. As a prospective Medical Researcher seeking to contribute to this dynamic ecosystem, this Thesis Proposal outlines a research trajectory focused on advancing personalized oncology through genomic analysis. The rising incidence of treatment-resistant cancers in Italy's aging population necessitates urgent innovation in precision medicine approaches. This project directly addresses Italy's national health priorities outlined in the "National Strategy for Health 2021-2030" while leveraging Milan's unique research infrastructure as a strategic base for translational science.</w:t>
      </w:r>
    </w:p>
    <w:p>
      <w:pPr>
        <w:pStyle w:val="BodyText"/>
      </w:pPr>
      <w:r>
        <w:t xml:space="preserve">Current oncology practices in Italy often rely on population-based treatment protocols that fail to account for individual genomic variations, leading to suboptimal outcomes and unnecessary toxicity. With Milan housing the largest concentration of genomics facilities in Northern Italy—including the Milan Genomic Center and partnerships with Fondazione IRCCS Istituto Nazionale Tumori—the proposed research will bridge this critical gap. This Thesis Proposal establishes a framework for a Medical Researcher to develop novel biomarker panels that predict therapeutic response, positioning Milan as the epicenter of Italy's precision medicine revolution.</w:t>
      </w:r>
    </w:p>
    <w:bookmarkEnd w:id="20"/>
    <w:bookmarkStart w:id="21" w:name="problem-statement"/>
    <w:p>
      <w:pPr>
        <w:pStyle w:val="Heading2"/>
      </w:pPr>
      <w:r>
        <w:t xml:space="preserve">2. Problem Statement</w:t>
      </w:r>
    </w:p>
    <w:p>
      <w:pPr>
        <w:pStyle w:val="FirstParagraph"/>
      </w:pPr>
      <w:r>
        <w:t xml:space="preserve">Despite Italy's robust healthcare system, oncology outcomes lag behind leading European nations in treatment personalization. A 2023 Osservatorio Nazionale Oncologico report revealed that only 17% of Italian cancer patients receive genomic profiling prior to first-line therapy—compared to 45% in Germany and the Netherlands. This disparity stems from fragmented data infrastructure, limited interdisciplinary collaboration, and insufficient training for Medical Researchers in genomic analytics. In Italy Milan specifically, while institutions possess cutting-edge sequencing capabilities (e.g., IEO's Illumina NovaSeq 6000), real-world clinical integration remains suboptimal due to inadequate bioinformatics pipelines and clinician- researcher communication gaps.</w:t>
      </w:r>
    </w:p>
    <w:p>
      <w:pPr>
        <w:pStyle w:val="BodyText"/>
      </w:pPr>
      <w:r>
        <w:t xml:space="preserve">This Thesis Proposal identifies the urgent need for a Medical Researcher trained in both clinical oncology and genomic data science to develop standardized protocols that translate molecular insights into actionable treatment decisions within Milan's healthcare network. Failure to address this will perpetuate inefficient resource allocation: Italian public health spending on ineffective cancer therapies exceeds €1.8 billion annually.</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Develop and validate a multi-omic biomarker signature (integrating genomic, transcriptomic, and proteomic data) for predicting response to immunotherapy in non-small cell lung cancer (NSCLC) patients within Italy Milan's healthcare system.</w:t>
      </w:r>
    </w:p>
    <w:p>
      <w:pPr>
        <w:numPr>
          <w:ilvl w:val="0"/>
          <w:numId w:val="1001"/>
        </w:numPr>
        <w:pStyle w:val="Compact"/>
      </w:pPr>
      <w:r>
        <w:rPr>
          <w:bCs/>
          <w:b/>
        </w:rPr>
        <w:t xml:space="preserve">Secondary Objectives:</w:t>
      </w:r>
    </w:p>
    <w:p>
      <w:pPr>
        <w:numPr>
          <w:ilvl w:val="1"/>
          <w:numId w:val="1002"/>
        </w:numPr>
        <w:pStyle w:val="Compact"/>
      </w:pPr>
      <w:r>
        <w:t xml:space="preserve">Establish a cloud-based data platform for secure sharing of genomic/clinical data across Milan's hospital network (including IRCCS Istituto Tumori, San Raffaele, and Fondazione Maugeri)</w:t>
      </w:r>
    </w:p>
    <w:p>
      <w:pPr>
        <w:numPr>
          <w:ilvl w:val="1"/>
          <w:numId w:val="1002"/>
        </w:numPr>
        <w:pStyle w:val="Compact"/>
      </w:pPr>
      <w:r>
        <w:t xml:space="preserve">Train Medical Researchers in AI-driven analysis frameworks through collaboration with Politecnico di Milano's Data Science Institute</w:t>
      </w:r>
    </w:p>
    <w:p>
      <w:pPr>
        <w:numPr>
          <w:ilvl w:val="1"/>
          <w:numId w:val="1002"/>
        </w:numPr>
        <w:pStyle w:val="Compact"/>
      </w:pPr>
      <w:r>
        <w:t xml:space="preserve">Create a standardized consent protocol compliant with GDPR and Italy's Legislative Decree 196/2003 for genomic studies</w:t>
      </w:r>
    </w:p>
    <w:bookmarkEnd w:id="22"/>
    <w:bookmarkStart w:id="26" w:name="methodology"/>
    <w:p>
      <w:pPr>
        <w:pStyle w:val="Heading2"/>
      </w:pPr>
      <w:r>
        <w:t xml:space="preserve">4. Methodology</w:t>
      </w:r>
    </w:p>
    <w:p>
      <w:pPr>
        <w:pStyle w:val="FirstParagraph"/>
      </w:pPr>
      <w:r>
        <w:t xml:space="preserve">The proposed research employs a mixed-methods approach across three phases, utilizing Milan's unique ecosystem:</w:t>
      </w:r>
    </w:p>
    <w:bookmarkStart w:id="23" w:name="X2d6e8a97d3d9a47b817984f4591e292dfaba9a8"/>
    <w:p>
      <w:pPr>
        <w:pStyle w:val="Heading3"/>
      </w:pPr>
      <w:r>
        <w:t xml:space="preserve">Phase 1: Data Acquisition &amp; Infrastructure (Months 1-6)</w:t>
      </w:r>
    </w:p>
    <w:p>
      <w:pPr>
        <w:pStyle w:val="FirstParagraph"/>
      </w:pPr>
      <w:r>
        <w:t xml:space="preserve">Collaborate with Milan's oncology centers to collect retrospective genomic data from 500 NSCLC patients treated at IEO and San Raffaele between 2020-2023. Integrate clinical records using the Milano Health Data Exchange (MHDE), a regional interoperability platform. All data will undergo GDPR-compliant anonymization under Italy's Ministry of Health protocols.</w:t>
      </w:r>
    </w:p>
    <w:bookmarkEnd w:id="23"/>
    <w:bookmarkStart w:id="24" w:name="X1ac778d33873125005678316fbddb4527279012"/>
    <w:p>
      <w:pPr>
        <w:pStyle w:val="Heading3"/>
      </w:pPr>
      <w:r>
        <w:t xml:space="preserve">Phase 2: Biomarker Development (Months 7-18)</w:t>
      </w:r>
    </w:p>
    <w:p>
      <w:pPr>
        <w:pStyle w:val="FirstParagraph"/>
      </w:pPr>
      <w:r>
        <w:t xml:space="preserve">Apply machine learning (scikit-learn, TensorFlow) to identify predictive signatures using:</w:t>
      </w:r>
      <w:r>
        <w:t xml:space="preserve"> </w:t>
      </w:r>
      <w:r>
        <w:t xml:space="preserve">- Whole-exome sequencing data</w:t>
      </w:r>
      <w:r>
        <w:t xml:space="preserve"> </w:t>
      </w:r>
      <w:r>
        <w:t xml:space="preserve">- RNA-seq transcriptome profiles</w:t>
      </w:r>
      <w:r>
        <w:t xml:space="preserve"> </w:t>
      </w:r>
      <w:r>
        <w:t xml:space="preserve">- Immune cell infiltration metrics from multiplex IHC</w:t>
      </w:r>
      <w:r>
        <w:t xml:space="preserve"> </w:t>
      </w:r>
      <w:r>
        <w:t xml:space="preserve">Validation will occur through prospective testing on 200 new patients at Milan's Oncology Department (Ospedale Niguarda), following Italy's Clinical Trial Regulation (EU) No. 536/2014.</w:t>
      </w:r>
    </w:p>
    <w:bookmarkEnd w:id="24"/>
    <w:bookmarkStart w:id="25" w:name="X645d672491856dd5aa1e4bc53d316de25f64ae5"/>
    <w:p>
      <w:pPr>
        <w:pStyle w:val="Heading3"/>
      </w:pPr>
      <w:r>
        <w:t xml:space="preserve">Phase 3: Implementation Framework (Months 19-24)</w:t>
      </w:r>
    </w:p>
    <w:p>
      <w:pPr>
        <w:pStyle w:val="FirstParagraph"/>
      </w:pPr>
      <w:r>
        <w:t xml:space="preserve">Co-develop with Milan Hospital Administrators a workflow for genomic-guided therapy selection. This includes training modules for oncologists at Fondazione IRCCS Istituto Nazionale Tumori and integration into Milan's Electronic Health Record system (Fiscale Sanitario Lombardo).</w:t>
      </w:r>
    </w:p>
    <w:bookmarkEnd w:id="25"/>
    <w:bookmarkEnd w:id="26"/>
    <w:bookmarkStart w:id="27" w:name="significance-for-italy-milan"/>
    <w:p>
      <w:pPr>
        <w:pStyle w:val="Heading2"/>
      </w:pPr>
      <w:r>
        <w:t xml:space="preserve">5. Significance for Italy Milan</w:t>
      </w:r>
    </w:p>
    <w:p>
      <w:pPr>
        <w:pStyle w:val="FirstParagraph"/>
      </w:pPr>
      <w:r>
        <w:t xml:space="preserve">This Thesis Proposal offers transformative potential for Italy's biomedical landscape:</w:t>
      </w:r>
    </w:p>
    <w:p>
      <w:pPr>
        <w:numPr>
          <w:ilvl w:val="0"/>
          <w:numId w:val="1003"/>
        </w:numPr>
        <w:pStyle w:val="Compact"/>
      </w:pPr>
      <w:r>
        <w:rPr>
          <w:bCs/>
          <w:b/>
        </w:rPr>
        <w:t xml:space="preserve">Healthcare Impact:</w:t>
      </w:r>
      <w:r>
        <w:t xml:space="preserve"> </w:t>
      </w:r>
      <w:r>
        <w:t xml:space="preserve">Expected to improve immunotherapy response rates by 25% in Milan, reducing ineffective treatments and saving €400k annually per hospital.</w:t>
      </w:r>
    </w:p>
    <w:p>
      <w:pPr>
        <w:numPr>
          <w:ilvl w:val="0"/>
          <w:numId w:val="1003"/>
        </w:numPr>
        <w:pStyle w:val="Compact"/>
      </w:pPr>
      <w:r>
        <w:rPr>
          <w:bCs/>
          <w:b/>
        </w:rPr>
        <w:t xml:space="preserve">Economic Value:</w:t>
      </w:r>
      <w:r>
        <w:t xml:space="preserve"> </w:t>
      </w:r>
      <w:r>
        <w:t xml:space="preserve">Positions Italy Milan as a European leader in precision oncology, attracting EU Horizon Europe funding (estimated €1.2M) and industry partnerships with Roche Diagnostics' Milan R&amp;D center.</w:t>
      </w:r>
    </w:p>
    <w:p>
      <w:pPr>
        <w:numPr>
          <w:ilvl w:val="0"/>
          <w:numId w:val="1003"/>
        </w:numPr>
        <w:pStyle w:val="Compact"/>
      </w:pPr>
      <w:r>
        <w:rPr>
          <w:bCs/>
          <w:b/>
        </w:rPr>
        <w:t xml:space="preserve">Workforce Development:</w:t>
      </w:r>
      <w:r>
        <w:t xml:space="preserve"> </w:t>
      </w:r>
      <w:r>
        <w:t xml:space="preserve">Creates a model for Medical Researcher training at the intersection of genomics and clinical practice—addressing Italy's critical shortage of 3,200 specialized researchers identified by CNR (National Research Council).</w:t>
      </w:r>
    </w:p>
    <w:p>
      <w:pPr>
        <w:numPr>
          <w:ilvl w:val="0"/>
          <w:numId w:val="1003"/>
        </w:numPr>
        <w:pStyle w:val="Compact"/>
      </w:pPr>
      <w:r>
        <w:rPr>
          <w:bCs/>
          <w:b/>
        </w:rPr>
        <w:t xml:space="preserve">Policy Influence:</w:t>
      </w:r>
      <w:r>
        <w:t xml:space="preserve"> </w:t>
      </w:r>
      <w:r>
        <w:t xml:space="preserve">Findings will directly inform Italy's National Cancer Plan revision, with Milan serving as the blueprint for regional implementation.</w:t>
      </w:r>
    </w:p>
    <w:bookmarkEnd w:id="27"/>
    <w:bookmarkStart w:id="28" w:name="timeline-deliverables"/>
    <w:p>
      <w:pPr>
        <w:pStyle w:val="Heading2"/>
      </w:pPr>
      <w:r>
        <w:t xml:space="preserve">6. Timeline &amp;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Data Infrastructure Setup</w:t>
            </w:r>
          </w:p>
        </w:tc>
        <w:tc>
          <w:tcPr/>
          <w:p>
            <w:pPr>
              <w:pStyle w:val="Compact"/>
              <w:jc w:val="left"/>
            </w:pPr>
            <w:r>
              <w:t xml:space="preserve">Months 1-6</w:t>
            </w:r>
          </w:p>
        </w:tc>
        <w:tc>
          <w:tcPr/>
          <w:p>
            <w:pPr>
              <w:pStyle w:val="Compact"/>
              <w:jc w:val="left"/>
            </w:pPr>
            <w:r>
              <w:t xml:space="preserve">Milan Genomic Data Platform v1.0; GDPR-compliant data governance framework</w:t>
            </w:r>
          </w:p>
        </w:tc>
      </w:tr>
      <w:tr>
        <w:tc>
          <w:tcPr/>
          <w:p>
            <w:pPr>
              <w:pStyle w:val="Compact"/>
              <w:jc w:val="left"/>
            </w:pPr>
            <w:r>
              <w:t xml:space="preserve">Biomarker Development &amp; Validation</w:t>
            </w:r>
          </w:p>
        </w:tc>
        <w:tc>
          <w:tcPr/>
          <w:p>
            <w:pPr>
              <w:pStyle w:val="Compact"/>
              <w:jc w:val="left"/>
            </w:pPr>
            <w:r>
              <w:t xml:space="preserve">Months 7-18</w:t>
            </w:r>
          </w:p>
        </w:tc>
        <w:tc>
          <w:tcPr/>
          <w:p>
            <w:pPr>
              <w:pStyle w:val="Compact"/>
              <w:jc w:val="left"/>
            </w:pPr>
            <w:r>
              <w:t xml:space="preserve">Validated NSCLC biomarker signature; 2 peer-reviewed publications (Journal of Clinical Oncology, Nature Communications)</w:t>
            </w:r>
          </w:p>
        </w:tc>
      </w:tr>
      <w:tr>
        <w:tc>
          <w:tcPr/>
          <w:p>
            <w:pPr>
              <w:pStyle w:val="Compact"/>
              <w:jc w:val="left"/>
            </w:pPr>
            <w:r>
              <w:t xml:space="preserve">Implementation Framework</w:t>
            </w:r>
          </w:p>
        </w:tc>
        <w:tc>
          <w:tcPr/>
          <w:p>
            <w:pPr>
              <w:pStyle w:val="Compact"/>
              <w:jc w:val="left"/>
            </w:pPr>
            <w:r>
              <w:t xml:space="preserve">Months 19-24</w:t>
            </w:r>
          </w:p>
        </w:tc>
        <w:tc>
          <w:tcPr/>
          <w:p>
            <w:pPr>
              <w:pStyle w:val="Compact"/>
              <w:jc w:val="left"/>
            </w:pPr>
            <w:r>
              <w:t xml:space="preserve">Milan Oncology Workflow Protocol; Medical Researcher training curriculum for Lombardy region</w:t>
            </w:r>
          </w:p>
        </w:tc>
      </w:tr>
    </w:tbl>
    <w:bookmarkEnd w:id="28"/>
    <w:bookmarkStart w:id="29" w:name="conclusion"/>
    <w:p>
      <w:pPr>
        <w:pStyle w:val="Heading2"/>
      </w:pPr>
      <w:r>
        <w:t xml:space="preserve">7. Conclusion</w:t>
      </w:r>
    </w:p>
    <w:p>
      <w:pPr>
        <w:pStyle w:val="FirstParagraph"/>
      </w:pPr>
      <w:r>
        <w:t xml:space="preserve">This Thesis Proposal presents a strategic pathway for a Medical Researcher to drive innovation at the heart of Italy Milan's biomedical ecosystem. By addressing critical gaps in genomic oncology through Milan-specific infrastructure and collaborations, the project aligns with Italy's national health priorities while positioning the city as Europe's next precision medicine leader. The proposed research directly responds to Italy's 2023 National Health System Strategy call for "integrating genomics into clinical pathways" and leverages Milan's unmatched concentration of hospitals, universities, and biotech firms.</w:t>
      </w:r>
    </w:p>
    <w:p>
      <w:pPr>
        <w:pStyle w:val="BodyText"/>
      </w:pPr>
      <w:r>
        <w:t xml:space="preserve">For the Medical Researcher, this work establishes a foundation for an independent research career while delivering immediate clinical value. The resulting biomarker framework will serve as the cornerstone for scaling precision oncology across Italy's healthcare network. With support from Milan's scientific community—including mentors at IEO and Politecnico di Milano—this Thesis Proposal demonstrates how targeted research can transform patient outcomes, resource allocation, and Italy's position in global medical innovation. As a Medical Researcher committed to advancing healthcare in Italy Milan, I am prepared to lead this initiative with rigor and vision.</w:t>
      </w:r>
    </w:p>
    <w:bookmarkEnd w:id="29"/>
    <w:p>
      <w:pPr>
        <w:pStyle w:val="BodyText"/>
      </w:pPr>
      <w:r>
        <w:t xml:space="preserve">Word Count: 842 • This Thesis Proposal aligns with Italy's Ministry of Health Guidelines for Clinical Research (DM 65/2019) and Milan's Biomedical Innovation Strategy 2030</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Personalized Oncology through Genomic Analysis in Italy Milan</dc:title>
  <dc:creator/>
  <dc:language>en</dc:language>
  <cp:keywords/>
  <dcterms:created xsi:type="dcterms:W3CDTF">2026-07-23T20:07:07Z</dcterms:created>
  <dcterms:modified xsi:type="dcterms:W3CDTF">2026-07-23T20:07:07Z</dcterms:modified>
</cp:coreProperties>
</file>

<file path=docProps/custom.xml><?xml version="1.0" encoding="utf-8"?>
<Properties xmlns="http://schemas.openxmlformats.org/officeDocument/2006/custom-properties" xmlns:vt="http://schemas.openxmlformats.org/officeDocument/2006/docPropsVTypes"/>
</file>