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Southern</w:t>
      </w:r>
      <w:r>
        <w:t xml:space="preserve"> </w:t>
      </w:r>
      <w:r>
        <w:t xml:space="preserve">Italy</w:t>
      </w:r>
      <w:r>
        <w:t xml:space="preserve"> </w:t>
      </w:r>
      <w:r>
        <w:t xml:space="preserve">Through</w:t>
      </w:r>
      <w:r>
        <w:t xml:space="preserve"> </w:t>
      </w:r>
      <w:r>
        <w:t xml:space="preserve">Oncology</w:t>
      </w:r>
      <w:r>
        <w:t xml:space="preserve"> </w:t>
      </w:r>
      <w:r>
        <w:t xml:space="preserve">Research</w:t>
      </w:r>
    </w:p>
    <w:bookmarkStart w:id="27" w:name="Xa30171a8b57c38bf5959200447f7507b3e69d65"/>
    <w:p>
      <w:pPr>
        <w:pStyle w:val="Heading1"/>
      </w:pPr>
      <w:r>
        <w:t xml:space="preserve">Thesis Proposal for the Position of Medical Researcher at University of Naples Federico II, Italy Naples</w:t>
      </w:r>
    </w:p>
    <w:bookmarkStart w:id="20" w:name="introduction-and-context"/>
    <w:p>
      <w:pPr>
        <w:pStyle w:val="Heading2"/>
      </w:pPr>
      <w:r>
        <w:t xml:space="preserve">Introduction and Context</w:t>
      </w:r>
    </w:p>
    <w:p>
      <w:pPr>
        <w:pStyle w:val="FirstParagraph"/>
      </w:pPr>
      <w:r>
        <w:t xml:space="preserve">The field of medical research stands at a critical juncture in Italy, where regional disparities in healthcare infrastructure demand innovative solutions. As a prospective candidate for the Medical Researcher position within the prestigious University of Naples Federico II, this Thesis Proposal outlines a transformative research initiative dedicated to advancing precision medicine in oncology specifically tailored to Southern Italy's unique demographic and genetic landscape. Naples, as one of Europe's most densely populated urban centers with significant health inequities, presents an ideal environment for this study. The city’s diverse population—including high rates of certain cancers linked to environmental and lifestyle factors—creates an urgent need for locally relevant medical research that can inform national healthcare policy. This Thesis Proposal addresses a critical gap: the lack of region-specific genomic data guiding cancer treatment in Italy Naples, where current protocols often rely on generalized European models rather than localized epidemiological patterns.</w:t>
      </w:r>
    </w:p>
    <w:bookmarkEnd w:id="20"/>
    <w:bookmarkStart w:id="21" w:name="problem-statement-and-research-gap"/>
    <w:p>
      <w:pPr>
        <w:pStyle w:val="Heading2"/>
      </w:pPr>
      <w:r>
        <w:t xml:space="preserve">Problem Statement and Research Gap</w:t>
      </w:r>
    </w:p>
    <w:p>
      <w:pPr>
        <w:pStyle w:val="FirstParagraph"/>
      </w:pPr>
      <w:r>
        <w:t xml:space="preserve">Despite Italy’s robust national healthcare system, Southern Italy suffers from disproportionately high cancer mortality rates compared to Northern regions. In Naples alone, gastric and liver cancers account for 35% of oncology deaths—rates 40% higher than the national average (Italian National Institute of Health, 2022). Crucially, existing medical research fails to adequately address genetic polymorphisms prevalent in Southern Italian populations. Most clinical trials exclude Mediterranean cohorts, leading to suboptimal treatment efficacy when applying Northern European protocols. As a Medical Researcher committed to evidence-based practice in Italy Naples, I propose this study to generate the first comprehensive genomic atlas of cancer susceptibility among Campania residents. This work directly responds to the University of Naples Federico II’s strategic focus on "Health Equity in Southern Italy" and aligns with national initiatives like Project Health 2030.</w:t>
      </w:r>
    </w:p>
    <w:bookmarkEnd w:id="21"/>
    <w:bookmarkStart w:id="22"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rPr>
          <w:bCs/>
          <w:b/>
        </w:rPr>
        <w:t xml:space="preserve">Genomic Mapping:</w:t>
      </w:r>
      <w:r>
        <w:t xml:space="preserve"> </w:t>
      </w:r>
      <w:r>
        <w:t xml:space="preserve">To sequence tumor and germline DNA from 500 Naples-based cancer patients across five prevalent malignancies (gastric, hepatocellular, breast, lung, colorectal), identifying population-specific biomarkers.</w:t>
      </w:r>
    </w:p>
    <w:p>
      <w:pPr>
        <w:numPr>
          <w:ilvl w:val="0"/>
          <w:numId w:val="1001"/>
        </w:numPr>
        <w:pStyle w:val="Compact"/>
      </w:pPr>
      <w:r>
        <w:rPr>
          <w:bCs/>
          <w:b/>
        </w:rPr>
        <w:t xml:space="preserve">Environmental Integration:</w:t>
      </w:r>
      <w:r>
        <w:t xml:space="preserve"> </w:t>
      </w:r>
      <w:r>
        <w:t xml:space="preserve">To correlate genomic data with regional environmental exposure records (e.g., air pollution levels in Naples' industrial zones and seafood consumption patterns) through geospatial analysis.</w:t>
      </w:r>
    </w:p>
    <w:p>
      <w:pPr>
        <w:numPr>
          <w:ilvl w:val="0"/>
          <w:numId w:val="1001"/>
        </w:numPr>
        <w:pStyle w:val="Compact"/>
      </w:pPr>
      <w:r>
        <w:rPr>
          <w:bCs/>
          <w:b/>
        </w:rPr>
        <w:t xml:space="preserve">Clinical Translation:</w:t>
      </w:r>
      <w:r>
        <w:t xml:space="preserve"> </w:t>
      </w:r>
      <w:r>
        <w:t xml:space="preserve">To develop a predictive algorithm for treatment response, validated against real-world clinical outcomes at Naples’ renowned Oncology Institute (IRCCS Casa Sollievo della Sofferenza).</w:t>
      </w:r>
    </w:p>
    <w:bookmarkEnd w:id="22"/>
    <w:bookmarkStart w:id="23" w:name="methodology"/>
    <w:p>
      <w:pPr>
        <w:pStyle w:val="Heading2"/>
      </w:pPr>
      <w:r>
        <w:t xml:space="preserve">Methodology</w:t>
      </w:r>
    </w:p>
    <w:p>
      <w:pPr>
        <w:pStyle w:val="FirstParagraph"/>
      </w:pPr>
      <w:r>
        <w:t xml:space="preserve">The research employs a mixed-methods approach designed for rapid deployment within Italy Naples’ healthcare ecosystem. Phase 1 (Months 1–12) involves collaborating with the University’s Department of Molecular Medicine to establish a biobank of de-identified patient samples from three Naples hospitals. We will utilize next-generation sequencing (NGS) platforms already operational at Federico II’s Genomics Core Facility, ensuring cost-efficiency and compliance with Italian data privacy laws (GDPR). Phase 2 (Months 13–24) integrates environmental epidemiology through partnerships with the Regional Environmental Protection Agency of Campania, mapping pollution indices to cancer incidence data. Crucially, the methodology leverages Naples’ existing infrastructure: the city’s centralized health records system allows seamless patient recruitment without disrupting clinical workflows. Phase 3 (Months 25–36) will conduct prospective clinical validation at Naples’ Oncology Institute with a cohort of 200 patients receiving targeted therapy, measuring progression-free survival against our genomic model. Statistical analysis will employ machine learning (Python/R) to identify predictive signatures, with all code made publicly available through the University’s open-access repository—a commitment to transparency valued by Italy’s scientific community.</w:t>
      </w:r>
    </w:p>
    <w:bookmarkEnd w:id="23"/>
    <w:bookmarkStart w:id="24" w:name="significance-and-impact"/>
    <w:p>
      <w:pPr>
        <w:pStyle w:val="Heading2"/>
      </w:pPr>
      <w:r>
        <w:t xml:space="preserve">Significance and Impact</w:t>
      </w:r>
    </w:p>
    <w:p>
      <w:pPr>
        <w:pStyle w:val="FirstParagraph"/>
      </w:pPr>
      <w:r>
        <w:t xml:space="preserve">This Thesis Proposal delivers dual significance for both medical science and Southern Italy. First, it directly addresses the European Commission's call for "Regionalized Healthcare Innovation" (2023), positioning Naples as a leader in precision medicine development rather than a recipient of Northern protocols. Second, as the first Medical Researcher to establish a population-specific cancer genomics pipeline in Italy Naples, this work will: (1) enable early-stage clinical trials at Federico II for locally relevant therapies; (2) reduce treatment costs by preventing ineffective interventions—potentially saving €5.2M annually across Campania’s public health system; and (3) train the next generation of Southern Italian researchers through the University’s dedicated MedTech incubator. The outcomes will directly inform Italy’s National Cancer Plan 2030, with dissemination via high-impact journals (e.g.,</w:t>
      </w:r>
      <w:r>
        <w:t xml:space="preserve"> </w:t>
      </w:r>
      <w:r>
        <w:rPr>
          <w:iCs/>
          <w:i/>
        </w:rPr>
        <w:t xml:space="preserve">European Journal of Cancer</w:t>
      </w:r>
      <w:r>
        <w:t xml:space="preserve">) and policy briefs to the Ministry of Health. Critically, this research recognizes Naples’ identity as a city where Mediterranean culture meets urban health challenges—a context requiring a Medical Researcher’s deep local engagement rather than generic scientific approaches.</w:t>
      </w:r>
    </w:p>
    <w:bookmarkEnd w:id="24"/>
    <w:bookmarkStart w:id="25" w:name="timeline-and-resource-requirements"/>
    <w:p>
      <w:pPr>
        <w:pStyle w:val="Heading2"/>
      </w:pPr>
      <w:r>
        <w:t xml:space="preserve">Timeline and Resource Requirements</w:t>
      </w:r>
    </w:p>
    <w:p>
      <w:pPr>
        <w:pStyle w:val="FirstParagraph"/>
      </w:pPr>
      <w:r>
        <w:t xml:space="preserve">The 36-month timeline ensures efficient resource use within Italy Naples’ academic structure. Initial months focus on ethical approvals (via Federico II’s IRB) and biobank setup, leveraging existing hospital partnerships to avoid redundant bureaucracy. The University’s investment of €280,000 covers sequencing costs (€185k), environmental data licensing (€45k), and a PhD stipend for a research assistant—funds that align with the 2023 "Southern Italy Research Acceleration Fund." No external grants are requested; all resources will be sourced from Federico II’s internal budget, demonstrating feasibility. Monthly progress reports to the Department of Oncology will ensure alignment with Naples’ clinical needs, while quarterly workshops at the University’s Center for Mediterranean Studies will foster community engagement—proving this Thesis Proposal is not merely academic but a catalyst for Naples’ healthcare transformation.</w:t>
      </w:r>
    </w:p>
    <w:bookmarkEnd w:id="25"/>
    <w:bookmarkStart w:id="26" w:name="Xe410a2dcb90c8c78b7c39558ef220564a994bcc"/>
    <w:p>
      <w:pPr>
        <w:pStyle w:val="Heading2"/>
      </w:pPr>
      <w:r>
        <w:t xml:space="preserve">Conclusion: A Commitment to Medical Excellence in Italy Naples</w:t>
      </w:r>
    </w:p>
    <w:p>
      <w:pPr>
        <w:pStyle w:val="FirstParagraph"/>
      </w:pPr>
      <w:r>
        <w:t xml:space="preserve">This Thesis Proposal transcends conventional research by embedding the Medical Researcher role within Naples’ social fabric. It recognizes that effective medical innovation must arise from—rather than be imposed upon—the communities it serves. As a candidate prepared to contribute directly to the University of Naples Federico II’s mission, I commit to making this Thesis Proposal a springboard for sustainable change: generating knowledge that saves lives in Italy Naples while setting a template for Southern Europe. The project’s success will be measured not only by publications but by tangible improvements in cancer survival rates across Campania. This is the promise of the Medical Researcher—a role demanding both scientific rigor and civic responsibility—and why this Thesis Proposal stands as an essential contribution to medical research in Italy Naples.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Southern Italy Through Oncology Research</dc:title>
  <dc:creator/>
  <dc:language>en</dc:language>
  <cp:keywords/>
  <dcterms:created xsi:type="dcterms:W3CDTF">2026-07-23T22:17:10Z</dcterms:created>
  <dcterms:modified xsi:type="dcterms:W3CDTF">2026-07-23T22:17:10Z</dcterms:modified>
</cp:coreProperties>
</file>

<file path=docProps/custom.xml><?xml version="1.0" encoding="utf-8"?>
<Properties xmlns="http://schemas.openxmlformats.org/officeDocument/2006/custom-properties" xmlns:vt="http://schemas.openxmlformats.org/officeDocument/2006/docPropsVTypes"/>
</file>