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Medical</w:t>
      </w:r>
      <w:r>
        <w:t xml:space="preserve"> </w:t>
      </w:r>
      <w:r>
        <w:t xml:space="preserve">Research</w:t>
      </w:r>
      <w:r>
        <w:t xml:space="preserve"> </w:t>
      </w:r>
      <w:r>
        <w:t xml:space="preserve">in</w:t>
      </w:r>
      <w:r>
        <w:t xml:space="preserve"> </w:t>
      </w:r>
      <w:r>
        <w:t xml:space="preserve">Yangon,</w:t>
      </w:r>
      <w:r>
        <w:t xml:space="preserve"> </w:t>
      </w:r>
      <w:r>
        <w:t xml:space="preserve">Myanmar</w:t>
      </w:r>
    </w:p>
    <w:bookmarkStart w:id="28" w:name="Xa7f1febba14067a40327fcd7ffaeb1481bbcced"/>
    <w:p>
      <w:pPr>
        <w:pStyle w:val="Heading1"/>
      </w:pPr>
      <w:r>
        <w:t xml:space="preserve">Thesis Proposal: Strengthening Public Health through Community-Centered Medical Research in Yangon, Myanmar</w:t>
      </w:r>
    </w:p>
    <w:bookmarkStart w:id="20" w:name="introduction"/>
    <w:p>
      <w:pPr>
        <w:pStyle w:val="Heading2"/>
      </w:pPr>
      <w:r>
        <w:t xml:space="preserve">1. Introduction</w:t>
      </w:r>
    </w:p>
    <w:p>
      <w:pPr>
        <w:pStyle w:val="FirstParagraph"/>
      </w:pPr>
      <w:r>
        <w:t xml:space="preserve">The role of a Medical Researcher is pivotal in addressing evolving health challenges, particularly in resource-constrained settings like Myanmar Yangon. As the largest city and economic hub of Myanmar, Yangon faces complex public health burdens including rising non-communicable diseases (NCDs), antimicrobial resistance, and persistent infectious disease outbreaks. This thesis proposal outlines a critical research initiative designed to empower local Medical Researchers in Yangon to develop context-specific solutions. With Myanmar's healthcare system strained by limited infrastructure and workforce shortages, this study positions the Medical Researcher as a catalyst for evidence-based policy reform directly benefiting Yangon's 6 million residents.</w:t>
      </w:r>
    </w:p>
    <w:bookmarkEnd w:id="20"/>
    <w:bookmarkStart w:id="21" w:name="problem-statement"/>
    <w:p>
      <w:pPr>
        <w:pStyle w:val="Heading2"/>
      </w:pPr>
      <w:r>
        <w:t xml:space="preserve">2. Problem Statement</w:t>
      </w:r>
    </w:p>
    <w:p>
      <w:pPr>
        <w:pStyle w:val="FirstParagraph"/>
      </w:pPr>
      <w:r>
        <w:t xml:space="preserve">Yangon exemplifies a critical gap in medical research capacity within Myanmar. While infectious diseases like dengue and tuberculosis remain prevalent, the city grapples with an emerging NCD epidemic (diabetes, hypertension) exacerbated by urbanization and lifestyle changes. Current research efforts are fragmented, often conducted by international teams with limited local integration. This disconnect results in solutions that fail to address Yangon-specific factors: cultural health beliefs, informal healthcare networks, and socioeconomic barriers to care. Crucially, there is a severe shortage of trained Medical Researchers within Yangon institutions who can bridge this gap—only 3% of Myanmar's medical researchers work in public health research facilities citywide (Myanmar Ministry of Health Report, 2023). Without localized research capacity, healthcare interventions remain reactive rather than preventive.</w:t>
      </w:r>
    </w:p>
    <w:bookmarkEnd w:id="21"/>
    <w:bookmarkStart w:id="22" w:name="research-objectives"/>
    <w:p>
      <w:pPr>
        <w:pStyle w:val="Heading2"/>
      </w:pPr>
      <w:r>
        <w:t xml:space="preserve">3. Research Objectives</w:t>
      </w:r>
    </w:p>
    <w:p>
      <w:pPr>
        <w:pStyle w:val="FirstParagraph"/>
      </w:pPr>
      <w:r>
        <w:t xml:space="preserve">This study proposes to develop and test a community-integrated medical research model specifically for Yangon. Primary objectives include:</w:t>
      </w:r>
    </w:p>
    <w:p>
      <w:pPr>
        <w:numPr>
          <w:ilvl w:val="0"/>
          <w:numId w:val="1001"/>
        </w:numPr>
        <w:pStyle w:val="Compact"/>
      </w:pPr>
      <w:r>
        <w:rPr>
          <w:bCs/>
          <w:b/>
        </w:rPr>
        <w:t xml:space="preserve">Assessing Barriers:</w:t>
      </w:r>
      <w:r>
        <w:t xml:space="preserve"> </w:t>
      </w:r>
      <w:r>
        <w:t xml:space="preserve">Identify systemic obstacles (funding, training, institutional support) hindering Medical Researchers in Yangon from conducting impactful studies.</w:t>
      </w:r>
    </w:p>
    <w:p>
      <w:pPr>
        <w:numPr>
          <w:ilvl w:val="0"/>
          <w:numId w:val="1001"/>
        </w:numPr>
        <w:pStyle w:val="Compact"/>
      </w:pPr>
      <w:r>
        <w:rPr>
          <w:bCs/>
          <w:b/>
        </w:rPr>
        <w:t xml:space="preserve">Co-Designing Tools:</w:t>
      </w:r>
      <w:r>
        <w:t xml:space="preserve"> </w:t>
      </w:r>
      <w:r>
        <w:t xml:space="preserve">Collaborate with Yangon healthcare workers and community leaders to develop low-cost, culturally appropriate research tools for NCD screening and data collection in urban slums.</w:t>
      </w:r>
    </w:p>
    <w:p>
      <w:pPr>
        <w:numPr>
          <w:ilvl w:val="0"/>
          <w:numId w:val="1001"/>
        </w:numPr>
        <w:pStyle w:val="Compact"/>
      </w:pPr>
      <w:r>
        <w:rPr>
          <w:bCs/>
          <w:b/>
        </w:rPr>
        <w:t xml:space="preserve">Evaluating Impact:</w:t>
      </w:r>
      <w:r>
        <w:t xml:space="preserve"> </w:t>
      </w:r>
      <w:r>
        <w:t xml:space="preserve">Measure how a Medical Researcher-led intervention (e.g., mobile health units combining screening with community health education) affects early detection rates of hypertension and diabetes in Yangon's peri-urban communities.</w:t>
      </w:r>
    </w:p>
    <w:p>
      <w:pPr>
        <w:numPr>
          <w:ilvl w:val="0"/>
          <w:numId w:val="1001"/>
        </w:numPr>
        <w:pStyle w:val="Compact"/>
      </w:pPr>
      <w:r>
        <w:rPr>
          <w:bCs/>
          <w:b/>
        </w:rPr>
        <w:t xml:space="preserve">Building Capacity:</w:t>
      </w:r>
      <w:r>
        <w:t xml:space="preserve"> </w:t>
      </w:r>
      <w:r>
        <w:t xml:space="preserve">Establish a sustainable training framework for local Medical Researchers within Yangon’s public hospitals to replicate the model citywide.</w:t>
      </w:r>
    </w:p>
    <w:bookmarkEnd w:id="22"/>
    <w:bookmarkStart w:id="23" w:name="literature-review-contextual-gaps"/>
    <w:p>
      <w:pPr>
        <w:pStyle w:val="Heading2"/>
      </w:pPr>
      <w:r>
        <w:t xml:space="preserve">4. Literature Review: Contextual Gaps</w:t>
      </w:r>
    </w:p>
    <w:p>
      <w:pPr>
        <w:pStyle w:val="FirstParagraph"/>
      </w:pPr>
      <w:r>
        <w:t xml:space="preserve">Existing literature highlights global success in community-based research but largely ignores low-resource Asian urban settings like Yangon. Studies from India and Bangladesh emphasize mobile clinics, yet fail to address Myanmar’s unique political economy—where foreign funding restrictions limit long-term research partnerships (Aung et al., 2022). Similarly, NCD research in Myanmar often focuses on rural areas, neglecting Yangon’s dense urban health disparities. Crucially, no prior work has centered the Medical Researcher’s role as a community liaison within Yangon’s complex healthcare ecosystem of government clinics, private providers, and traditional healers. This gap necessitates context-specific innovation.</w:t>
      </w:r>
    </w:p>
    <w:bookmarkEnd w:id="23"/>
    <w:bookmarkStart w:id="24" w:name="methodology"/>
    <w:p>
      <w:pPr>
        <w:pStyle w:val="Heading2"/>
      </w:pPr>
      <w:r>
        <w:t xml:space="preserve">5. Methodology</w:t>
      </w:r>
    </w:p>
    <w:p>
      <w:pPr>
        <w:pStyle w:val="FirstParagraph"/>
      </w:pPr>
      <w:r>
        <w:t xml:space="preserve">This mixed-methods study will be conducted across 3 Yangon townships (Hlaingthaya, Dagon Seikkan, and North Okkalapa) with high NCD burden. Phase 1 (Months 1-4) involves qualitative interviews with 30+ Medical Researchers at Yangon General Hospital and University of Medicine-1 to map research barriers. Phase 2 (Months 5-8) develops community co-designed tools through participatory workshops with residents, traditional medicine practitioners, and local health workers. Phase 3 (Months 9-12) implements a randomized controlled trial: 500 adults in intervention areas receive Medical Researcher-led mobile screenings + education; controls receive standard care. Primary outcomes are early NCD diagnosis rates and community trust metrics (measured via validated Likert scales). Data analysis employs NVivo for qualitative data and SPSS for quantitative results.</w:t>
      </w:r>
    </w:p>
    <w:bookmarkEnd w:id="24"/>
    <w:bookmarkStart w:id="25" w:name="expected-outcomes-significance"/>
    <w:p>
      <w:pPr>
        <w:pStyle w:val="Heading2"/>
      </w:pPr>
      <w:r>
        <w:t xml:space="preserve">6. Expected Outcomes &amp; Significance</w:t>
      </w:r>
    </w:p>
    <w:p>
      <w:pPr>
        <w:pStyle w:val="FirstParagraph"/>
      </w:pPr>
      <w:r>
        <w:t xml:space="preserve">This research will yield three transformative outcomes for Myanmar Yangon:</w:t>
      </w:r>
    </w:p>
    <w:p>
      <w:pPr>
        <w:numPr>
          <w:ilvl w:val="0"/>
          <w:numId w:val="1002"/>
        </w:numPr>
        <w:pStyle w:val="Compact"/>
      </w:pPr>
      <w:r>
        <w:rPr>
          <w:bCs/>
          <w:b/>
        </w:rPr>
        <w:t xml:space="preserve">Practical Tools:</w:t>
      </w:r>
      <w:r>
        <w:t xml:space="preserve"> </w:t>
      </w:r>
      <w:r>
        <w:t xml:space="preserve">A validated, low-cost NCD screening protocol adaptable to Yangon’s informal healthcare landscape—e.g., using local mobile apps instead of expensive hardware.</w:t>
      </w:r>
    </w:p>
    <w:p>
      <w:pPr>
        <w:numPr>
          <w:ilvl w:val="0"/>
          <w:numId w:val="1002"/>
        </w:numPr>
        <w:pStyle w:val="Compact"/>
      </w:pPr>
      <w:r>
        <w:rPr>
          <w:bCs/>
          <w:b/>
        </w:rPr>
        <w:t xml:space="preserve">Policy Impact:</w:t>
      </w:r>
      <w:r>
        <w:t xml:space="preserve"> </w:t>
      </w:r>
      <w:r>
        <w:t xml:space="preserve">Evidence to advocate for Myanmar’s Ministry of Health to integrate Medical Researchers into community health teams, directly addressing a national priority in the 2023-2030 National Health Plan.</w:t>
      </w:r>
    </w:p>
    <w:p>
      <w:pPr>
        <w:numPr>
          <w:ilvl w:val="0"/>
          <w:numId w:val="1002"/>
        </w:numPr>
        <w:pStyle w:val="Compact"/>
      </w:pPr>
      <w:r>
        <w:rPr>
          <w:bCs/>
          <w:b/>
        </w:rPr>
        <w:t xml:space="preserve">Sustainable Capacity:</w:t>
      </w:r>
      <w:r>
        <w:t xml:space="preserve"> </w:t>
      </w:r>
      <w:r>
        <w:t xml:space="preserve">A replicable training module for Yangon-based Medical Researchers, reducing reliance on external expertise and building local ownership of health solutions.</w:t>
      </w:r>
    </w:p>
    <w:p>
      <w:pPr>
        <w:pStyle w:val="FirstParagraph"/>
      </w:pPr>
      <w:r>
        <w:t xml:space="preserve">The significance extends beyond Yangon: This model demonstrates how empowering the Medical Researcher within Myanmar’s specific urban context can turn fragmented data into actionable public health strategy. Success could position Yangon as a regional leader in low-resource medical research, influencing ASEAN-wide approaches to urban health equity.</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Ethical Approval</w:t>
            </w:r>
          </w:p>
        </w:tc>
        <w:tc>
          <w:tcPr/>
          <w:p>
            <w:pPr>
              <w:pStyle w:val="Compact"/>
              <w:jc w:val="left"/>
            </w:pPr>
            <w:r>
              <w:t xml:space="preserve">1-2</w:t>
            </w:r>
          </w:p>
        </w:tc>
        <w:tc>
          <w:tcPr/>
          <w:p>
            <w:pPr>
              <w:pStyle w:val="Compact"/>
              <w:jc w:val="left"/>
            </w:pPr>
            <w:r>
              <w:t xml:space="preserve">Ethic Board clearance; research framework document</w:t>
            </w:r>
          </w:p>
        </w:tc>
      </w:tr>
      <w:tr>
        <w:tc>
          <w:tcPr/>
          <w:p>
            <w:pPr>
              <w:pStyle w:val="Compact"/>
              <w:jc w:val="left"/>
            </w:pPr>
            <w:r>
              <w:t xml:space="preserve">Community Needs Assessment (Qualitative)</w:t>
            </w:r>
          </w:p>
        </w:tc>
        <w:tc>
          <w:tcPr/>
          <w:p>
            <w:pPr>
              <w:pStyle w:val="Compact"/>
              <w:jc w:val="left"/>
            </w:pPr>
            <w:r>
              <w:t xml:space="preserve">3-4</w:t>
            </w:r>
          </w:p>
        </w:tc>
        <w:tc>
          <w:tcPr/>
          <w:p>
            <w:pPr>
              <w:pStyle w:val="Compact"/>
              <w:jc w:val="left"/>
            </w:pPr>
            <w:r>
              <w:t xml:space="preserve">Barrier analysis report; stakeholder map</w:t>
            </w:r>
          </w:p>
        </w:tc>
      </w:tr>
      <w:tr>
        <w:tc>
          <w:tcPr/>
          <w:p>
            <w:pPr>
              <w:pStyle w:val="Compact"/>
              <w:jc w:val="left"/>
            </w:pPr>
            <w:r>
              <w:t xml:space="preserve">Tool Co-Design &amp; Pilot Testing</w:t>
            </w:r>
          </w:p>
        </w:tc>
        <w:tc>
          <w:tcPr/>
          <w:p>
            <w:pPr>
              <w:pStyle w:val="Compact"/>
              <w:jc w:val="left"/>
            </w:pPr>
            <w:r>
              <w:t xml:space="preserve">5-7</w:t>
            </w:r>
          </w:p>
        </w:tc>
        <w:tc>
          <w:tcPr/>
          <w:p>
            <w:pPr>
              <w:pStyle w:val="Compact"/>
              <w:jc w:val="left"/>
            </w:pPr>
            <w:r>
              <w:t xml:space="preserve">Cultural adaptation toolkit; pilot validation data</w:t>
            </w:r>
          </w:p>
        </w:tc>
      </w:tr>
      <w:tr>
        <w:tc>
          <w:tcPr/>
          <w:p>
            <w:pPr>
              <w:pStyle w:val="Compact"/>
              <w:jc w:val="left"/>
            </w:pPr>
            <w:r>
              <w:t xml:space="preserve">Intervention Implementation &amp; Data Collection</w:t>
            </w:r>
          </w:p>
        </w:tc>
        <w:tc>
          <w:tcPr/>
          <w:p>
            <w:pPr>
              <w:pStyle w:val="Compact"/>
              <w:jc w:val="left"/>
            </w:pPr>
            <w:r>
              <w:t xml:space="preserve">8-10</w:t>
            </w:r>
          </w:p>
        </w:tc>
        <w:tc>
          <w:tcPr/>
          <w:p>
            <w:pPr>
              <w:pStyle w:val="Compact"/>
              <w:jc w:val="left"/>
            </w:pPr>
            <w:r>
              <w:t xml:space="preserve">Randomized trial dataset; community feedback report</w:t>
            </w:r>
          </w:p>
        </w:tc>
      </w:tr>
      <w:tr>
        <w:tc>
          <w:tcPr/>
          <w:p>
            <w:pPr>
              <w:pStyle w:val="Compact"/>
              <w:jc w:val="left"/>
            </w:pPr>
            <w:r>
              <w:t xml:space="preserve">Data Analysis &amp; Dissemination</w:t>
            </w:r>
          </w:p>
        </w:tc>
        <w:tc>
          <w:tcPr/>
          <w:p>
            <w:pPr>
              <w:pStyle w:val="Compact"/>
              <w:jc w:val="left"/>
            </w:pPr>
            <w:r>
              <w:t xml:space="preserve">11-12</w:t>
            </w:r>
          </w:p>
        </w:tc>
        <w:tc>
          <w:tcPr/>
          <w:p>
            <w:pPr>
              <w:pStyle w:val="Compact"/>
              <w:jc w:val="left"/>
            </w:pPr>
            <w:r>
              <w:t xml:space="preserve">Thesis manuscript; policy brief for Myanmar MOH</w:t>
            </w:r>
          </w:p>
        </w:tc>
      </w:tr>
    </w:tbl>
    <w:bookmarkEnd w:id="26"/>
    <w:bookmarkStart w:id="27" w:name="conclusion"/>
    <w:p>
      <w:pPr>
        <w:pStyle w:val="Heading2"/>
      </w:pPr>
      <w:r>
        <w:t xml:space="preserve">8. Conclusion</w:t>
      </w:r>
    </w:p>
    <w:p>
      <w:pPr>
        <w:pStyle w:val="FirstParagraph"/>
      </w:pPr>
      <w:r>
        <w:t xml:space="preserve">In Myanmar Yangon, the Medical Researcher is not merely a scientist but a community bridge builder in an era of accelerating health challenges. This thesis proposal addresses the urgent need to cultivate local research leadership within Yangon’s unique socio-medical environment. By centering the Medical Researcher as an agent of context-driven change—rather than an external consultant—the project promises to generate data that saves lives today while building Myanmar’s long-term research resilience. The outcome will be a blueprint where every Medical Researcher in Yangon works not just to study disease, but to co-create solutions with the communities they serve, turning the city into a model for equitable health innovation across Southeast Asia.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Medical Research in Yangon, Myanmar</dc:title>
  <dc:creator/>
  <dc:language>en</dc:language>
  <cp:keywords/>
  <dcterms:created xsi:type="dcterms:W3CDTF">2026-07-21T04:57:13Z</dcterms:created>
  <dcterms:modified xsi:type="dcterms:W3CDTF">2026-07-21T04:57:13Z</dcterms:modified>
</cp:coreProperties>
</file>

<file path=docProps/custom.xml><?xml version="1.0" encoding="utf-8"?>
<Properties xmlns="http://schemas.openxmlformats.org/officeDocument/2006/custom-properties" xmlns:vt="http://schemas.openxmlformats.org/officeDocument/2006/docPropsVTypes"/>
</file>