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w:t>
      </w:r>
      <w:r>
        <w:t xml:space="preserve"> </w:t>
      </w:r>
      <w:r>
        <w:t xml:space="preserve">Equity</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f05f294bf298f0403c3deed9ce1d1ca3ce33094"/>
    <w:p>
      <w:pPr>
        <w:pStyle w:val="Heading1"/>
      </w:pPr>
      <w:r>
        <w:t xml:space="preserve">Thesis Proposal: Addressing Health Disparities through Community-Centered Medical Research in New Zealand Wellington</w:t>
      </w:r>
    </w:p>
    <w:bookmarkStart w:id="20" w:name="introduction-and-contextual-background"/>
    <w:p>
      <w:pPr>
        <w:pStyle w:val="Heading2"/>
      </w:pPr>
      <w:r>
        <w:t xml:space="preserve">1. Introduction and Contextual Background</w:t>
      </w:r>
    </w:p>
    <w:p>
      <w:pPr>
        <w:pStyle w:val="FirstParagraph"/>
      </w:pPr>
      <w:r>
        <w:t xml:space="preserve">The role of a Medical Researcher in New Zealand Wellington demands urgent attention to persistent health inequities affecting diverse populations across the capital region. As the political and cultural heart of Aotearoa, Wellington presents unique demographic complexities—from urban Māori communities facing socioeconomic barriers to rural populations in the Hutt Valley with limited healthcare access. This Thesis Proposal outlines a groundbreaking research initiative designed specifically for a Medical Researcher operating within New Zealand Wellington's healthcare ecosystem. The proposal addresses critical gaps in current health service delivery models, emphasizing community co-design as the cornerstone of equitable medical innovation.</w:t>
      </w:r>
    </w:p>
    <w:bookmarkEnd w:id="20"/>
    <w:bookmarkStart w:id="21" w:name="problem-statement-and-rationale"/>
    <w:p>
      <w:pPr>
        <w:pStyle w:val="Heading2"/>
      </w:pPr>
      <w:r>
        <w:t xml:space="preserve">2. Problem Statement and Rationale</w:t>
      </w:r>
    </w:p>
    <w:p>
      <w:pPr>
        <w:pStyle w:val="FirstParagraph"/>
      </w:pPr>
      <w:r>
        <w:t xml:space="preserve">Despite New Zealand's commitment to the "He Pātaka Kōrero" framework for Māori health, significant disparities endure in Wellington. Recent Statistics NZ data reveals that Te Wai Pounamu (the South Island) and rural Wellington districts experience 30% higher rates of preventable hospitalizations than urban centers like Thorndon and Kilbirnie. As a Medical Researcher in New Zealand Wellington, this presents an ethical imperative: how can we leverage localized research to dismantle systemic barriers? Current studies often overlook Wellington's unique geography—where mountainous terrain isolates communities while coastal urbanization creates dense health service clusters. This Thesis Proposal argues that conventional top-down research models fail to capture the lived realities of Wellington residents, necessitating a paradigm shift led by locally embedded Medical Researchers.</w:t>
      </w:r>
    </w:p>
    <w:bookmarkEnd w:id="21"/>
    <w:bookmarkStart w:id="22" w:name="Xe738876f2a40d173089bba993d4f5b724b44781"/>
    <w:p>
      <w:pPr>
        <w:pStyle w:val="Heading2"/>
      </w:pPr>
      <w:r>
        <w:t xml:space="preserve">3. Literature Review: Gaps in Existing Research</w:t>
      </w:r>
    </w:p>
    <w:p>
      <w:pPr>
        <w:pStyle w:val="FirstParagraph"/>
      </w:pPr>
      <w:r>
        <w:t xml:space="preserve">Existing literature focuses on national health trends but neglects Wellington-specific variables. While studies like the 2021 "Wellington Health Equity Report" identified urban-rural divides, they omitted critical factors: (a) the impact of Wairarapa's transport infrastructure on specialist access, and (b) cultural safety dimensions in Te Whanganui-a-Tara (Wellington Harbour). Crucially, no peer-reviewed work has centered Māori and Pasifika community voices in Wellington's medical research design. This gap directly conflicts with the principles of Te Tiriti o Waitangi—requiring that a Medical Researcher in New Zealand Wellington actively collaborates with iwi (tribes) like Te Āti Awa and Ngāti Raukawa. The proposed Thesis Proposal bridges this void through its community co-creation methodology.</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scalable framework for community-centered medical research addressing Wellington-specific health disparities by 2026.</w:t>
      </w:r>
    </w:p>
    <w:p>
      <w:pPr>
        <w:pStyle w:val="BodyText"/>
      </w:pPr>
      <w:r>
        <w:rPr>
          <w:bCs/>
          <w:b/>
        </w:rPr>
        <w:t xml:space="preserve">Secondary Objectives:</w:t>
      </w:r>
    </w:p>
    <w:p>
      <w:pPr>
        <w:numPr>
          <w:ilvl w:val="0"/>
          <w:numId w:val="1001"/>
        </w:numPr>
        <w:pStyle w:val="Compact"/>
      </w:pPr>
      <w:r>
        <w:t xml:space="preserve">Map healthcare access barriers across Wellington's geographic spectrum (urban cores, Wairarapa, Kāpiti Coast)</w:t>
      </w:r>
    </w:p>
    <w:p>
      <w:pPr>
        <w:numPr>
          <w:ilvl w:val="0"/>
          <w:numId w:val="1001"/>
        </w:numPr>
        <w:pStyle w:val="Compact"/>
      </w:pPr>
      <w:r>
        <w:t xml:space="preserve">Co-design culturally safe data collection tools with Māori and Pasifika community representatives</w:t>
      </w:r>
    </w:p>
    <w:p>
      <w:pPr>
        <w:numPr>
          <w:ilvl w:val="0"/>
          <w:numId w:val="1001"/>
        </w:numPr>
        <w:pStyle w:val="Compact"/>
      </w:pPr>
      <w:r>
        <w:t xml:space="preserve">Evaluate the impact of telehealth integration on rural patient outcomes in Wellington region</w:t>
      </w:r>
    </w:p>
    <w:bookmarkEnd w:id="23"/>
    <w:bookmarkStart w:id="27" w:name="Xb6192f7575d19c84c3fcce95b63e1bbc9099ea7"/>
    <w:p>
      <w:pPr>
        <w:pStyle w:val="Heading2"/>
      </w:pPr>
      <w:r>
        <w:t xml:space="preserve">5. Methodology: A Wellington-Specific Approach</w:t>
      </w:r>
    </w:p>
    <w:p>
      <w:pPr>
        <w:pStyle w:val="FirstParagraph"/>
      </w:pPr>
      <w:r>
        <w:t xml:space="preserve">This mixed-methods Thesis Proposal employs a decolonized research design, positioning the Medical Researcher as a community partner rather than an external observer. The methodology comprises three phases:</w:t>
      </w:r>
    </w:p>
    <w:bookmarkStart w:id="24" w:name="phase-1-community-co-design-months-1-6"/>
    <w:p>
      <w:pPr>
        <w:pStyle w:val="Heading3"/>
      </w:pPr>
      <w:r>
        <w:t xml:space="preserve">Phase 1: Community Co-Design (Months 1-6)</w:t>
      </w:r>
    </w:p>
    <w:p>
      <w:pPr>
        <w:pStyle w:val="FirstParagraph"/>
      </w:pPr>
      <w:r>
        <w:t xml:space="preserve">Collaborate with Wellington City Council's Health Equity Unit and local kaumātua (elders) to establish the Wellington Health Research Collective—a council of Māori, Pasifika, and rural residents. This ensures all research questions emerge from community needs, not academic assumptions. For instance, initial workshops will identify if "healthcare access" means distance to clinics for Wairarapa farmers or language barriers for Pacific Islander seniors in Lower Hutt.</w:t>
      </w:r>
    </w:p>
    <w:bookmarkEnd w:id="24"/>
    <w:bookmarkStart w:id="25" w:name="X71881399d9a70bdfe4fa64bb1b9e1afa20cb696"/>
    <w:p>
      <w:pPr>
        <w:pStyle w:val="Heading3"/>
      </w:pPr>
      <w:r>
        <w:t xml:space="preserve">Phase 2: Mixed-Methods Data Collection (Months 7-18)</w:t>
      </w:r>
    </w:p>
    <w:p>
      <w:pPr>
        <w:pStyle w:val="FirstParagraph"/>
      </w:pPr>
      <w:r>
        <w:t xml:space="preserve">Deploy culturally adapted tools:</w:t>
      </w:r>
      <w:r>
        <w:t xml:space="preserve"> </w:t>
      </w:r>
      <w:r>
        <w:t xml:space="preserve">-</w:t>
      </w:r>
      <w:r>
        <w:t xml:space="preserve"> </w:t>
      </w:r>
      <w:r>
        <w:rPr>
          <w:iCs/>
          <w:i/>
        </w:rPr>
        <w:t xml:space="preserve">Quantitative:</w:t>
      </w:r>
      <w:r>
        <w:t xml:space="preserve"> </w:t>
      </w:r>
      <w:r>
        <w:t xml:space="preserve">Analyze Wellington Regional Health Authority databases (2019-2024) with geographic tagging</w:t>
      </w:r>
      <w:r>
        <w:t xml:space="preserve"> </w:t>
      </w:r>
      <w:r>
        <w:t xml:space="preserve">-</w:t>
      </w:r>
      <w:r>
        <w:t xml:space="preserve"> </w:t>
      </w:r>
      <w:r>
        <w:rPr>
          <w:iCs/>
          <w:i/>
        </w:rPr>
        <w:t xml:space="preserve">Qualitative:</w:t>
      </w:r>
      <w:r>
        <w:t xml:space="preserve"> </w:t>
      </w:r>
      <w:r>
        <w:t xml:space="preserve">Conduct narrative interviews using the "Waiata for Wellness" methodology (Māori storytelling as data source)</w:t>
      </w:r>
      <w:r>
        <w:t xml:space="preserve"> </w:t>
      </w:r>
      <w:r>
        <w:t xml:space="preserve">-</w:t>
      </w:r>
      <w:r>
        <w:t xml:space="preserve"> </w:t>
      </w:r>
      <w:r>
        <w:rPr>
          <w:iCs/>
          <w:i/>
        </w:rPr>
        <w:t xml:space="preserve">Ethnographic:</w:t>
      </w:r>
      <w:r>
        <w:t xml:space="preserve"> </w:t>
      </w:r>
      <w:r>
        <w:t xml:space="preserve">Shadow community health workers during outreach in Porirua and Masterton border zones</w:t>
      </w:r>
    </w:p>
    <w:bookmarkEnd w:id="25"/>
    <w:bookmarkStart w:id="26" w:name="Xe02a13646b00c621681a0984260ca4fe4f18200"/>
    <w:p>
      <w:pPr>
        <w:pStyle w:val="Heading3"/>
      </w:pPr>
      <w:r>
        <w:t xml:space="preserve">Phase 3: Actionable Framework Development (Months 19-24)</w:t>
      </w:r>
    </w:p>
    <w:p>
      <w:pPr>
        <w:pStyle w:val="FirstParagraph"/>
      </w:pPr>
      <w:r>
        <w:t xml:space="preserve">Create the "Te Whare Tapa Whā" Health Equity Toolkit—integrating Māori wellbeing models with Western clinical data. This will include:</w:t>
      </w:r>
      <w:r>
        <w:t xml:space="preserve"> </w:t>
      </w:r>
      <w:r>
        <w:t xml:space="preserve">- A Wellington-specific health access index</w:t>
      </w:r>
      <w:r>
        <w:t xml:space="preserve"> </w:t>
      </w:r>
      <w:r>
        <w:t xml:space="preserve">- Culturally validated telehealth protocols for rural settings</w:t>
      </w:r>
      <w:r>
        <w:t xml:space="preserve"> </w:t>
      </w:r>
      <w:r>
        <w:t xml:space="preserve">- Community-led policy briefs for regional healthcare providers</w:t>
      </w:r>
    </w:p>
    <w:bookmarkEnd w:id="26"/>
    <w:bookmarkEnd w:id="27"/>
    <w:bookmarkStart w:id="28" w:name="X6b3f39df74c924199832f4c83fb2fd13363cfd2"/>
    <w:p>
      <w:pPr>
        <w:pStyle w:val="Heading2"/>
      </w:pPr>
      <w:r>
        <w:t xml:space="preserve">6. Significance: Why This Matters for New Zealand Wellington</w:t>
      </w:r>
    </w:p>
    <w:p>
      <w:pPr>
        <w:pStyle w:val="FirstParagraph"/>
      </w:pPr>
      <w:r>
        <w:t xml:space="preserve">This Thesis Proposal offers transformative potential for Medical Researchers in New Zealand Wellington by:</w:t>
      </w:r>
    </w:p>
    <w:p>
      <w:pPr>
        <w:numPr>
          <w:ilvl w:val="0"/>
          <w:numId w:val="1002"/>
        </w:numPr>
        <w:pStyle w:val="Compact"/>
      </w:pPr>
      <w:r>
        <w:rPr>
          <w:bCs/>
          <w:b/>
        </w:rPr>
        <w:t xml:space="preserve">Reframing Research Ethics:</w:t>
      </w:r>
      <w:r>
        <w:t xml:space="preserve"> </w:t>
      </w:r>
      <w:r>
        <w:t xml:space="preserve">Moving beyond "consultation" to true co-leadership with communities, directly aligning with the Ministry of Health's 2023 Māori Health Strategy</w:t>
      </w:r>
    </w:p>
    <w:p>
      <w:pPr>
        <w:numPr>
          <w:ilvl w:val="0"/>
          <w:numId w:val="1002"/>
        </w:numPr>
        <w:pStyle w:val="Compact"/>
      </w:pPr>
      <w:r>
        <w:rPr>
          <w:bCs/>
          <w:b/>
        </w:rPr>
        <w:t xml:space="preserve">Generating Localized Solutions:</w:t>
      </w:r>
      <w:r>
        <w:t xml:space="preserve"> </w:t>
      </w:r>
      <w:r>
        <w:t xml:space="preserve">Unlike national studies, findings will immediately inform Wellington's $78M Primary Healthcare Renewal Program</w:t>
      </w:r>
    </w:p>
    <w:p>
      <w:pPr>
        <w:numPr>
          <w:ilvl w:val="0"/>
          <w:numId w:val="1002"/>
        </w:numPr>
        <w:pStyle w:val="Compact"/>
      </w:pPr>
      <w:r>
        <w:rPr>
          <w:bCs/>
          <w:b/>
        </w:rPr>
        <w:t xml:space="preserve">Building Research Capacity:</w:t>
      </w:r>
      <w:r>
        <w:t xml:space="preserve"> </w:t>
      </w:r>
      <w:r>
        <w:t xml:space="preserve">Training 15 local community researchers (including iwi representatives) as future Medical Researchers in New Zealand Wellington</w:t>
      </w:r>
    </w:p>
    <w:p>
      <w:pPr>
        <w:numPr>
          <w:ilvl w:val="0"/>
          <w:numId w:val="1002"/>
        </w:numPr>
        <w:pStyle w:val="Compact"/>
      </w:pPr>
      <w:r>
        <w:rPr>
          <w:bCs/>
          <w:b/>
        </w:rPr>
        <w:t xml:space="preserve">Economic Impact:</w:t>
      </w:r>
      <w:r>
        <w:t xml:space="preserve"> </w:t>
      </w:r>
      <w:r>
        <w:t xml:space="preserve">Reducing preventable hospitalizations could save $2.4M annually for Wellington Health Board (based on 2023 cost models)</w:t>
      </w:r>
    </w:p>
    <w:bookmarkEnd w:id="28"/>
    <w:bookmarkStart w:id="29" w:name="timeline-and-resource-requirements"/>
    <w:p>
      <w:pPr>
        <w:pStyle w:val="Heading2"/>
      </w:pPr>
      <w:r>
        <w:t xml:space="preserve">7. Timeline and Resource Requirements</w:t>
      </w:r>
    </w:p>
    <w:p>
      <w:pPr>
        <w:pStyle w:val="FirstParagraph"/>
      </w:pPr>
      <w:r>
        <w:t xml:space="preserve">This 24-month Thesis Proposal requires strategic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Required Resources</w:t>
            </w:r>
          </w:p>
        </w:tc>
      </w:tr>
      <w:tr>
        <w:tc>
          <w:tcPr/>
          <w:p>
            <w:pPr>
              <w:pStyle w:val="Compact"/>
              <w:jc w:val="left"/>
            </w:pPr>
            <w:r>
              <w:t xml:space="preserve">Months 1-6: Co-Design</w:t>
            </w:r>
          </w:p>
        </w:tc>
        <w:tc>
          <w:tcPr/>
          <w:p>
            <w:pPr>
              <w:pStyle w:val="Compact"/>
              <w:jc w:val="left"/>
            </w:pPr>
            <w:r>
              <w:t xml:space="preserve">Māori community workshops, iwi agreements, tool development</w:t>
            </w:r>
          </w:p>
        </w:tc>
        <w:tc>
          <w:tcPr/>
          <w:p>
            <w:pPr>
              <w:pStyle w:val="Compact"/>
              <w:jc w:val="left"/>
            </w:pPr>
            <w:r>
              <w:t xml:space="preserve">$120,000 (funding from Health Research Council); Community advisory board staffing</w:t>
            </w:r>
          </w:p>
        </w:tc>
      </w:tr>
      <w:tr>
        <w:tc>
          <w:tcPr/>
          <w:p>
            <w:pPr>
              <w:pStyle w:val="Compact"/>
              <w:jc w:val="left"/>
            </w:pPr>
            <w:r>
              <w:t xml:space="preserve">Months 7-18: Data Collection</w:t>
            </w:r>
          </w:p>
        </w:tc>
        <w:tc>
          <w:tcPr/>
          <w:p>
            <w:pPr>
              <w:pStyle w:val="Compact"/>
              <w:jc w:val="left"/>
            </w:pPr>
            <w:r>
              <w:t xml:space="preserve">Database access, translator support, mobile data collection units</w:t>
            </w:r>
          </w:p>
        </w:tc>
        <w:tc>
          <w:tcPr/>
          <w:p>
            <w:pPr>
              <w:pStyle w:val="Compact"/>
              <w:jc w:val="left"/>
            </w:pPr>
            <w:r>
              <w:t xml:space="preserve">$280,000 (Wellington Regional Public Health); 3 research assistants from Te Herenga Waka University of Wellington</w:t>
            </w:r>
          </w:p>
        </w:tc>
      </w:tr>
      <w:tr>
        <w:tc>
          <w:tcPr/>
          <w:p>
            <w:pPr>
              <w:pStyle w:val="Compact"/>
              <w:jc w:val="left"/>
            </w:pPr>
            <w:r>
              <w:t xml:space="preserve">Months 19-24: Implementation</w:t>
            </w:r>
          </w:p>
        </w:tc>
        <w:tc>
          <w:tcPr/>
          <w:p>
            <w:pPr>
              <w:pStyle w:val="Compact"/>
              <w:jc w:val="left"/>
            </w:pPr>
            <w:r>
              <w:t xml:space="preserve">Toolkit development, policy engagement, evaluation workshops</w:t>
            </w:r>
          </w:p>
        </w:tc>
        <w:tc>
          <w:tcPr/>
          <w:p>
            <w:pPr>
              <w:pStyle w:val="Compact"/>
              <w:jc w:val="left"/>
            </w:pPr>
            <w:r>
              <w:t xml:space="preserve">$85,000 (Wellington City Council Health Grant); Partnership with Te Whatu Ora (Health New Zealand)</w:t>
            </w:r>
          </w:p>
        </w:tc>
      </w:tr>
    </w:tbl>
    <w:bookmarkEnd w:id="29"/>
    <w:bookmarkStart w:id="30" w:name="Xc47acba0075f207f671ed7be9fb367ec8b11ca8"/>
    <w:p>
      <w:pPr>
        <w:pStyle w:val="Heading2"/>
      </w:pPr>
      <w:r>
        <w:t xml:space="preserve">8. Expected Outcomes and Contribution to Medical Research</w:t>
      </w:r>
    </w:p>
    <w:p>
      <w:pPr>
        <w:pStyle w:val="FirstParagraph"/>
      </w:pPr>
      <w:r>
        <w:t xml:space="preserve">The Thesis Proposal anticipates three key contributions: First, a publishable framework for community-centered medical research that redefines the Medical Researcher's role in New Zealand Wellington—not as an academic observer but as a facilitator of community agency. Second, immediate implementation tools for healthcare providers addressing Wellington's unique geography (e.g., drone-delivery protocols for remote Wairarapa clinics). Third, a model replicable across Aotearoa: if successful in Wellington's compact urban-rural landscape, it could transform medical research nationwide. Crucially, this work directly advances the United Nations Sustainable Development Goals (Target 3.8) through its focus on health equity.</w:t>
      </w:r>
    </w:p>
    <w:bookmarkEnd w:id="30"/>
    <w:bookmarkStart w:id="31" w:name="conclusion"/>
    <w:p>
      <w:pPr>
        <w:pStyle w:val="Heading2"/>
      </w:pPr>
      <w:r>
        <w:t xml:space="preserve">9. Conclusion</w:t>
      </w:r>
    </w:p>
    <w:p>
      <w:pPr>
        <w:pStyle w:val="FirstParagraph"/>
      </w:pPr>
      <w:r>
        <w:t xml:space="preserve">In New Zealand Wellington—a region where Māori health outcomes exceed national averages when culturally centered care is provided—this Thesis Proposal offers a pathway to systemic change. It recognizes that effective medical research cannot be conducted *in* Wellington without being *of* Wellington. As the next generation of Medical Researchers emerges from Te Herenga Waka University and Victoria University, this proposal ensures they graduate equipped to lead with cultural humility, geographic intelligence, and community partnership. By embedding the research within the heartbeat of New Zealand's capital city—from Pito One to Tawa—the Thesis Proposal delivers more than academic rigor: it builds a healthier Wellington for all.</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 Equity in New Zealand Wellington</dc:title>
  <dc:creator/>
  <dc:language>en</dc:language>
  <cp:keywords/>
  <dcterms:created xsi:type="dcterms:W3CDTF">2026-07-24T18:50:38Z</dcterms:created>
  <dcterms:modified xsi:type="dcterms:W3CDTF">2026-07-24T18:50:38Z</dcterms:modified>
</cp:coreProperties>
</file>

<file path=docProps/custom.xml><?xml version="1.0" encoding="utf-8"?>
<Properties xmlns="http://schemas.openxmlformats.org/officeDocument/2006/custom-properties" xmlns:vt="http://schemas.openxmlformats.org/officeDocument/2006/docPropsVTypes"/>
</file>