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Qatar</w:t>
      </w:r>
      <w:r>
        <w:t xml:space="preserve"> </w:t>
      </w:r>
      <w:r>
        <w:t xml:space="preserve">Doha</w:t>
      </w:r>
    </w:p>
    <w:bookmarkStart w:id="30" w:name="X16385c63504f3dd194312401fef70936d1824a7"/>
    <w:p>
      <w:pPr>
        <w:pStyle w:val="Heading1"/>
      </w:pPr>
      <w:r>
        <w:t xml:space="preserve">Thesis Proposal: Advancing Precision Medicine for Chronic Disease Management in Qatar Doha</w:t>
      </w:r>
    </w:p>
    <w:bookmarkStart w:id="20" w:name="introduction-and-context"/>
    <w:p>
      <w:pPr>
        <w:pStyle w:val="Heading2"/>
      </w:pPr>
      <w:r>
        <w:t xml:space="preserve">Introduction and Context</w:t>
      </w:r>
    </w:p>
    <w:p>
      <w:pPr>
        <w:pStyle w:val="FirstParagraph"/>
      </w:pPr>
      <w:r>
        <w:t xml:space="preserve">The State of Qatar, under its visionary National Vision 2030, has prioritized healthcare innovation as a cornerstone of sustainable development. As a leading medical hub in the Middle East, Doha hosts world-class institutions like Hamad Medical Corporation (HMC) and Sidra Medicine, creating an ideal ecosystem for cutting-edge medical research. However, significant challenges persist in managing chronic diseases—particularly diabetes, cardiovascular disorders, and obesity—which affect over 30% of Qatar's population due to genetic predispositions and lifestyle transitions. This Thesis Proposal outlines a critical research initiative targeting these gaps through the expertise of a dedicated</w:t>
      </w:r>
      <w:r>
        <w:t xml:space="preserve"> </w:t>
      </w:r>
      <w:r>
        <w:rPr>
          <w:bCs/>
          <w:b/>
        </w:rPr>
        <w:t xml:space="preserve">Medical Researcher</w:t>
      </w:r>
      <w:r>
        <w:t xml:space="preserve"> </w:t>
      </w:r>
      <w:r>
        <w:t xml:space="preserve">embedded within Qatar Doha's healthcare landscape. The proposed study directly supports Qatar's strategic goals by developing culturally and genetically tailored interventions, positioning the nation at the forefront of precision medicine in MENA regions.</w:t>
      </w:r>
    </w:p>
    <w:bookmarkEnd w:id="20"/>
    <w:bookmarkStart w:id="21" w:name="problem-statement"/>
    <w:p>
      <w:pPr>
        <w:pStyle w:val="Heading2"/>
      </w:pPr>
      <w:r>
        <w:t xml:space="preserve">Problem Statement</w:t>
      </w:r>
    </w:p>
    <w:p>
      <w:pPr>
        <w:pStyle w:val="FirstParagraph"/>
      </w:pPr>
      <w:r>
        <w:t xml:space="preserve">Current disease management protocols in Qatar largely follow Western clinical guidelines, overlooking unique genetic variants prevalent among Qatari citizens (e.g., higher frequency of TCF7L2 gene variants linked to diabetes). This one-size-fits-all approach results in suboptimal treatment outcomes and rising healthcare costs. Simultaneously, Qatar Doha faces a critical shortage of locally trained</w:t>
      </w:r>
      <w:r>
        <w:t xml:space="preserve"> </w:t>
      </w:r>
      <w:r>
        <w:rPr>
          <w:bCs/>
          <w:b/>
        </w:rPr>
        <w:t xml:space="preserve">Medical Researcher</w:t>
      </w:r>
      <w:r>
        <w:t xml:space="preserve">s capable of conducting population-specific genomic studies. Without contextually relevant research, Qatar cannot fully realize its ambition to become a global health innovation leader. This Thesis Proposal addresses this dual challenge: creating actionable research while building local capacity.</w:t>
      </w:r>
    </w:p>
    <w:bookmarkEnd w:id="21"/>
    <w:bookmarkStart w:id="22" w:name="literature-review-and-knowledge-gap"/>
    <w:p>
      <w:pPr>
        <w:pStyle w:val="Heading2"/>
      </w:pPr>
      <w:r>
        <w:t xml:space="preserve">Literature Review and Knowledge Gap</w:t>
      </w:r>
    </w:p>
    <w:p>
      <w:pPr>
        <w:pStyle w:val="FirstParagraph"/>
      </w:pPr>
      <w:r>
        <w:t xml:space="preserve">Existing literature on precision medicine primarily focuses on European and East Asian populations (e.g., UK Biobank, China Kadoorie Study). While recent studies like the Qatar Genome Project (QGP) have cataloged regional genetic data, they lack integration with longitudinal clinical outcomes and socio-cultural determinants of health in Doha’s urban setting. Crucially, no research has yet developed a</w:t>
      </w:r>
      <w:r>
        <w:t xml:space="preserve"> </w:t>
      </w:r>
      <w:r>
        <w:rPr>
          <w:bCs/>
          <w:b/>
        </w:rPr>
        <w:t xml:space="preserve">Medical Researcher</w:t>
      </w:r>
      <w:r>
        <w:t xml:space="preserve">-led framework to translate genomic insights into real-time clinical decision support tools for Qatar Doha’s healthcare providers. This gap represents a missed opportunity to leverage Qatar’s unique epidemiological data for scalable solutions.</w:t>
      </w:r>
    </w:p>
    <w:bookmarkEnd w:id="22"/>
    <w:bookmarkStart w:id="23" w:name="research-objectives"/>
    <w:p>
      <w:pPr>
        <w:pStyle w:val="Heading2"/>
      </w:pPr>
      <w:r>
        <w:t xml:space="preserve">Research Objectives</w:t>
      </w:r>
    </w:p>
    <w:p>
      <w:pPr>
        <w:numPr>
          <w:ilvl w:val="0"/>
          <w:numId w:val="1001"/>
        </w:numPr>
        <w:pStyle w:val="Compact"/>
      </w:pPr>
      <w:r>
        <w:rPr>
          <w:bCs/>
          <w:b/>
        </w:rPr>
        <w:t xml:space="preserve">To identify genetic-environmental interaction signatures</w:t>
      </w:r>
      <w:r>
        <w:t xml:space="preserve"> </w:t>
      </w:r>
      <w:r>
        <w:t xml:space="preserve">specific to Qatari patients with type 2 diabetes through multi-omics analysis (genomic, epigenomic, metabolomic) using samples from Doha-based hospitals.</w:t>
      </w:r>
    </w:p>
    <w:p>
      <w:pPr>
        <w:numPr>
          <w:ilvl w:val="0"/>
          <w:numId w:val="1001"/>
        </w:numPr>
        <w:pStyle w:val="Compact"/>
      </w:pPr>
      <w:r>
        <w:rPr>
          <w:bCs/>
          <w:b/>
        </w:rPr>
        <w:t xml:space="preserve">To develop a predictive clinical decision support model</w:t>
      </w:r>
      <w:r>
        <w:t xml:space="preserve"> </w:t>
      </w:r>
      <w:r>
        <w:t xml:space="preserve">that integrates genomic data with lifestyle, dietary patterns (notably high-carbohydrate Qatari diets), and environmental factors unique to Qatar Doha.</w:t>
      </w:r>
    </w:p>
    <w:p>
      <w:pPr>
        <w:numPr>
          <w:ilvl w:val="0"/>
          <w:numId w:val="1001"/>
        </w:numPr>
        <w:pStyle w:val="Compact"/>
      </w:pPr>
      <w:r>
        <w:rPr>
          <w:bCs/>
          <w:b/>
        </w:rPr>
        <w:t xml:space="preserve">To establish a training pipeline for Qatari medical researchers</w:t>
      </w:r>
      <w:r>
        <w:t xml:space="preserve"> </w:t>
      </w:r>
      <w:r>
        <w:t xml:space="preserve">through collaborative workshops with Qatar University and Weill Cornell Medicine-Qatar.</w:t>
      </w:r>
    </w:p>
    <w:bookmarkEnd w:id="23"/>
    <w:bookmarkStart w:id="24" w:name="methodology-a-qatar-centric-approach"/>
    <w:p>
      <w:pPr>
        <w:pStyle w:val="Heading2"/>
      </w:pPr>
      <w:r>
        <w:t xml:space="preserve">Methodology: A Qatar-Centric Approach</w:t>
      </w:r>
    </w:p>
    <w:p>
      <w:pPr>
        <w:pStyle w:val="FirstParagraph"/>
      </w:pPr>
      <w:r>
        <w:t xml:space="preserve">This study employs a 3-year mixed-methods design, uniquely anchored in Doha’s healthcare infrastructure:</w:t>
      </w:r>
    </w:p>
    <w:p>
      <w:pPr>
        <w:numPr>
          <w:ilvl w:val="0"/>
          <w:numId w:val="1002"/>
        </w:numPr>
        <w:pStyle w:val="Compact"/>
      </w:pPr>
      <w:r>
        <w:rPr>
          <w:bCs/>
          <w:b/>
        </w:rPr>
        <w:t xml:space="preserve">Phase 1 (Months 1–6):</w:t>
      </w:r>
      <w:r>
        <w:t xml:space="preserve"> </w:t>
      </w:r>
      <w:r>
        <w:t xml:space="preserve">Collaborate with HMC and Sidra Medicine to recruit 500 Qatari adults with type 2 diabetes across Doha. Collect clinical data, saliva samples for genomic analysis, and digital lifestyle diaries tracking diet/physical activity (using culturally adapted apps).</w:t>
      </w:r>
    </w:p>
    <w:p>
      <w:pPr>
        <w:numPr>
          <w:ilvl w:val="0"/>
          <w:numId w:val="1002"/>
        </w:numPr>
        <w:pStyle w:val="Compact"/>
      </w:pPr>
      <w:r>
        <w:rPr>
          <w:bCs/>
          <w:b/>
        </w:rPr>
        <w:t xml:space="preserve">Phase 2 (Months 7–18):</w:t>
      </w:r>
      <w:r>
        <w:t xml:space="preserve"> </w:t>
      </w:r>
      <w:r>
        <w:t xml:space="preserve">Utilize Qatar’s Advanced Genomics Platform to sequence DNA/RNA. Apply machine learning (Python/TensorFlow) to correlate variants with treatment responses, adjusting for Doha-specific factors like high humidity exposure and Ramadan fasting patterns.</w:t>
      </w:r>
    </w:p>
    <w:p>
      <w:pPr>
        <w:numPr>
          <w:ilvl w:val="0"/>
          <w:numId w:val="1002"/>
        </w:numPr>
        <w:pStyle w:val="Compact"/>
      </w:pPr>
      <w:r>
        <w:rPr>
          <w:bCs/>
          <w:b/>
        </w:rPr>
        <w:t xml:space="preserve">Phase 3 (Months 19–36):</w:t>
      </w:r>
      <w:r>
        <w:t xml:space="preserve"> </w:t>
      </w:r>
      <w:r>
        <w:t xml:space="preserve">Pilot the predictive model at Al Sadd Hospital in Doha. Train clinicians using VR simulations developed locally, measuring outcomes via HMC’s electronic health records system. Evaluate cost-effectiveness against standard care.</w:t>
      </w:r>
    </w:p>
    <w:bookmarkEnd w:id="24"/>
    <w:bookmarkStart w:id="25" w:name="X5bdc8192343e072c8e93556a12df8220d292f7f"/>
    <w:p>
      <w:pPr>
        <w:pStyle w:val="Heading2"/>
      </w:pPr>
      <w:r>
        <w:t xml:space="preserve">Significance for Qatar Doha and Global Health</w:t>
      </w:r>
    </w:p>
    <w:p>
      <w:pPr>
        <w:pStyle w:val="FirstParagraph"/>
      </w:pPr>
      <w:r>
        <w:t xml:space="preserve">This Thesis Proposal delivers transformative value for Qatar Doha in three dimensions:</w:t>
      </w:r>
    </w:p>
    <w:p>
      <w:pPr>
        <w:numPr>
          <w:ilvl w:val="0"/>
          <w:numId w:val="1003"/>
        </w:numPr>
        <w:pStyle w:val="Compact"/>
      </w:pPr>
      <w:r>
        <w:rPr>
          <w:bCs/>
          <w:b/>
        </w:rPr>
        <w:t xml:space="preserve">Healthcare Transformation:</w:t>
      </w:r>
      <w:r>
        <w:t xml:space="preserve"> </w:t>
      </w:r>
      <w:r>
        <w:t xml:space="preserve">The model will directly inform Qatar’s National Diabetes Strategy 2030, enabling earlier interventions. A pilot showing 20% improvement in glycemic control could save $15M annually in avoidable complications (based on HMC’s 2023 cost analysis).</w:t>
      </w:r>
    </w:p>
    <w:p>
      <w:pPr>
        <w:numPr>
          <w:ilvl w:val="0"/>
          <w:numId w:val="1003"/>
        </w:numPr>
        <w:pStyle w:val="Compact"/>
      </w:pPr>
      <w:r>
        <w:rPr>
          <w:bCs/>
          <w:b/>
        </w:rPr>
        <w:t xml:space="preserve">Workforce Development:</w:t>
      </w:r>
      <w:r>
        <w:t xml:space="preserve"> </w:t>
      </w:r>
      <w:r>
        <w:t xml:space="preserve">By embedding a</w:t>
      </w:r>
      <w:r>
        <w:t xml:space="preserve"> </w:t>
      </w:r>
      <w:r>
        <w:rPr>
          <w:bCs/>
          <w:b/>
        </w:rPr>
        <w:t xml:space="preserve">Medical Researcher</w:t>
      </w:r>
      <w:r>
        <w:t xml:space="preserve"> </w:t>
      </w:r>
      <w:r>
        <w:t xml:space="preserve">within Qatar Doha’s ecosystem, this project trains 10 Qatari PhD candidates in precision medicine—addressing the nation's critical talent gap. All tools and protocols will be transferred to local institutions.</w:t>
      </w:r>
    </w:p>
    <w:p>
      <w:pPr>
        <w:numPr>
          <w:ilvl w:val="0"/>
          <w:numId w:val="1003"/>
        </w:numPr>
        <w:pStyle w:val="Compact"/>
      </w:pPr>
      <w:r>
        <w:rPr>
          <w:bCs/>
          <w:b/>
        </w:rPr>
        <w:t xml:space="preserve">Global Innovation:</w:t>
      </w:r>
      <w:r>
        <w:t xml:space="preserve"> </w:t>
      </w:r>
      <w:r>
        <w:t xml:space="preserve">The dataset on Arab populations with high consanguinity rates will fill a major void in global genomics research, benefiting similar MENA regions (e.g., UAE, Saudi Arabia) seeking personalized healthcare models.</w:t>
      </w:r>
    </w:p>
    <w:bookmarkEnd w:id="25"/>
    <w:bookmarkStart w:id="26" w:name="timeline-and-resource-alignment"/>
    <w:p>
      <w:pPr>
        <w:pStyle w:val="Heading2"/>
      </w:pPr>
      <w:r>
        <w:t xml:space="preserve">Timeline and Resource Alignment</w:t>
      </w:r>
    </w:p>
    <w:p>
      <w:pPr>
        <w:pStyle w:val="FirstParagraph"/>
      </w:pPr>
      <w:r>
        <w:t xml:space="preserve">The 36-month timeline aligns with Qatar’s National Research Strategy (2018–2030) and leverages existing infrastructure:</w:t>
      </w:r>
    </w:p>
    <w:p>
      <w:pPr>
        <w:numPr>
          <w:ilvl w:val="0"/>
          <w:numId w:val="1004"/>
        </w:numPr>
        <w:pStyle w:val="Compact"/>
      </w:pPr>
      <w:r>
        <w:rPr>
          <w:bCs/>
          <w:b/>
        </w:rPr>
        <w:t xml:space="preserve">Month 1–6:</w:t>
      </w:r>
      <w:r>
        <w:t xml:space="preserve"> </w:t>
      </w:r>
      <w:r>
        <w:t xml:space="preserve">Secure ethics approval via Hamad Medical Corporation Research Ethics Committee; establish biobank with Qatar Biobank.</w:t>
      </w:r>
    </w:p>
    <w:p>
      <w:pPr>
        <w:numPr>
          <w:ilvl w:val="0"/>
          <w:numId w:val="1004"/>
        </w:numPr>
        <w:pStyle w:val="Compact"/>
      </w:pPr>
      <w:r>
        <w:rPr>
          <w:bCs/>
          <w:b/>
        </w:rPr>
        <w:t xml:space="preserve">Month 7–24:</w:t>
      </w:r>
      <w:r>
        <w:t xml:space="preserve"> </w:t>
      </w:r>
      <w:r>
        <w:t xml:space="preserve">Data collection and analysis in partnership with Qatar University’s Biomedical Research Center.</w:t>
      </w:r>
    </w:p>
    <w:p>
      <w:pPr>
        <w:numPr>
          <w:ilvl w:val="0"/>
          <w:numId w:val="1004"/>
        </w:numPr>
        <w:pStyle w:val="Compact"/>
      </w:pPr>
      <w:r>
        <w:rPr>
          <w:bCs/>
          <w:b/>
        </w:rPr>
        <w:t xml:space="preserve">Month 25–36:</w:t>
      </w:r>
      <w:r>
        <w:t xml:space="preserve"> </w:t>
      </w:r>
      <w:r>
        <w:t xml:space="preserve">Model validation at Doha hospitals; policy briefings to the Ministry of Public Health.</w:t>
      </w:r>
    </w:p>
    <w:p>
      <w:pPr>
        <w:pStyle w:val="FirstParagraph"/>
      </w:pPr>
      <w:r>
        <w:t xml:space="preserve">Budget requirements ($450,000) will be secured through Qatar National Research Fund (QNRF) grants and in-kind support from HMC, minimizing fiscal burden on national resources.</w:t>
      </w:r>
    </w:p>
    <w:bookmarkEnd w:id="26"/>
    <w:bookmarkStart w:id="27" w:name="expected-outcomes"/>
    <w:p>
      <w:pPr>
        <w:pStyle w:val="Heading2"/>
      </w:pPr>
      <w:r>
        <w:t xml:space="preserve">Expected Outcomes</w:t>
      </w:r>
    </w:p>
    <w:p>
      <w:pPr>
        <w:pStyle w:val="FirstParagraph"/>
      </w:pPr>
      <w:r>
        <w:t xml:space="preserve">This Thesis Proposal will produce:</w:t>
      </w:r>
    </w:p>
    <w:p>
      <w:pPr>
        <w:numPr>
          <w:ilvl w:val="0"/>
          <w:numId w:val="1005"/>
        </w:numPr>
        <w:pStyle w:val="Compact"/>
      </w:pPr>
      <w:r>
        <w:t xml:space="preserve">A peer-reviewed publication in a high-impact journal (e.g.,</w:t>
      </w:r>
      <w:r>
        <w:t xml:space="preserve"> </w:t>
      </w:r>
      <w:r>
        <w:rPr>
          <w:iCs/>
          <w:i/>
        </w:rPr>
        <w:t xml:space="preserve">Nature Medicine</w:t>
      </w:r>
      <w:r>
        <w:t xml:space="preserve">) with Qatari co-authors.</w:t>
      </w:r>
    </w:p>
    <w:p>
      <w:pPr>
        <w:numPr>
          <w:ilvl w:val="0"/>
          <w:numId w:val="1005"/>
        </w:numPr>
        <w:pStyle w:val="Compact"/>
      </w:pPr>
      <w:r>
        <w:t xml:space="preserve">An open-access decision support tool embedded within Doha’s hospital IT systems for clinicians.</w:t>
      </w:r>
    </w:p>
    <w:p>
      <w:pPr>
        <w:numPr>
          <w:ilvl w:val="0"/>
          <w:numId w:val="1005"/>
        </w:numPr>
        <w:pStyle w:val="Compact"/>
      </w:pPr>
      <w:r>
        <w:t xml:space="preserve">Five trained Qatari</w:t>
      </w:r>
      <w:r>
        <w:t xml:space="preserve"> </w:t>
      </w:r>
      <w:r>
        <w:rPr>
          <w:bCs/>
          <w:b/>
        </w:rPr>
        <w:t xml:space="preserve">Medical Researcher</w:t>
      </w:r>
      <w:r>
        <w:t xml:space="preserve">s ready to lead future studies under Qatar Vision 2030.</w:t>
      </w:r>
    </w:p>
    <w:p>
      <w:pPr>
        <w:numPr>
          <w:ilvl w:val="0"/>
          <w:numId w:val="1005"/>
        </w:numPr>
        <w:pStyle w:val="Compact"/>
      </w:pPr>
      <w:r>
        <w:t xml:space="preserve">A scalable framework adopted by the Ministry of Public Health as a model for other chronic diseases (e.g., cardiovascular disease).</w:t>
      </w:r>
    </w:p>
    <w:bookmarkEnd w:id="27"/>
    <w:bookmarkStart w:id="28" w:name="X9264ed8562ddb43d3e33b762436ab2df1cd5fcb"/>
    <w:p>
      <w:pPr>
        <w:pStyle w:val="Heading2"/>
      </w:pPr>
      <w:r>
        <w:t xml:space="preserve">Conclusion: A Catalyst for Qatar Doha's Health Innovation</w:t>
      </w:r>
    </w:p>
    <w:p>
      <w:pPr>
        <w:pStyle w:val="FirstParagraph"/>
      </w:pPr>
      <w:r>
        <w:t xml:space="preserve">As Qatar Doha accelerates its journey toward becoming a global health hub, this Thesis Proposal provides a meticulously designed roadmap to harness the nation’s unique demographic and genomic assets. By placing the</w:t>
      </w:r>
      <w:r>
        <w:t xml:space="preserve"> </w:t>
      </w:r>
      <w:r>
        <w:rPr>
          <w:bCs/>
          <w:b/>
        </w:rPr>
        <w:t xml:space="preserve">Medical Researcher</w:t>
      </w:r>
      <w:r>
        <w:t xml:space="preserve"> </w:t>
      </w:r>
      <w:r>
        <w:t xml:space="preserve">at the center of context-driven innovation—not merely as data analyst but as cultural bridge-builder—the project ensures that research directly serves Qatari patients while generating internationally recognized science. This initiative transcends academic exercise; it is a strategic investment in Qatar’s healthcare sovereignty, economic resilience, and global standing. The successful completion of this thesis will not only advance scientific knowledge but also validate Qatar Doha as the definitive regional leader in precision medicine—one where research doesn’t just happen</w:t>
      </w:r>
      <w:r>
        <w:t xml:space="preserve"> </w:t>
      </w:r>
      <w:r>
        <w:rPr>
          <w:iCs/>
          <w:i/>
        </w:rPr>
        <w:t xml:space="preserve">in</w:t>
      </w:r>
      <w:r>
        <w:t xml:space="preserve"> </w:t>
      </w:r>
      <w:r>
        <w:t xml:space="preserve">the Gulf but</w:t>
      </w:r>
      <w:r>
        <w:t xml:space="preserve"> </w:t>
      </w:r>
      <w:r>
        <w:rPr>
          <w:iCs/>
          <w:i/>
        </w:rPr>
        <w:t xml:space="preserve">for</w:t>
      </w:r>
      <w:r>
        <w:t xml:space="preserve"> </w:t>
      </w:r>
      <w:r>
        <w:t xml:space="preserve">the Gulf.</w:t>
      </w:r>
    </w:p>
    <w:bookmarkEnd w:id="28"/>
    <w:bookmarkStart w:id="29" w:name="references-selected"/>
    <w:p>
      <w:pPr>
        <w:pStyle w:val="Heading2"/>
      </w:pPr>
      <w:r>
        <w:t xml:space="preserve">References (Selected)</w:t>
      </w:r>
    </w:p>
    <w:p>
      <w:pPr>
        <w:numPr>
          <w:ilvl w:val="0"/>
          <w:numId w:val="1006"/>
        </w:numPr>
        <w:pStyle w:val="Compact"/>
      </w:pPr>
      <w:r>
        <w:t xml:space="preserve">Hamad Medical Corporation. (2023). *Qatar National Diabetes Strategy: Progress Report*. Doha.</w:t>
      </w:r>
    </w:p>
    <w:p>
      <w:pPr>
        <w:numPr>
          <w:ilvl w:val="0"/>
          <w:numId w:val="1006"/>
        </w:numPr>
        <w:pStyle w:val="Compact"/>
      </w:pPr>
      <w:r>
        <w:t xml:space="preserve">Khalil, M. et al. (2021). "Genetic Risk Factors in Gulf Arab Populations." *Journal of Precision Medicine*, 9(4), 112–130.</w:t>
      </w:r>
    </w:p>
    <w:p>
      <w:pPr>
        <w:numPr>
          <w:ilvl w:val="0"/>
          <w:numId w:val="1006"/>
        </w:numPr>
        <w:pStyle w:val="Compact"/>
      </w:pPr>
      <w:r>
        <w:t xml:space="preserve">Qatar National Research Fund. (2020). *National Research Strategy: Health &amp; Wellness Focus Areas*. Doha.</w:t>
      </w:r>
    </w:p>
    <w:p>
      <w:pPr>
        <w:numPr>
          <w:ilvl w:val="0"/>
          <w:numId w:val="1006"/>
        </w:numPr>
        <w:pStyle w:val="Compact"/>
      </w:pPr>
      <w:r>
        <w:t xml:space="preserve">World Health Organization. (2022). *Chronic Diseases in MENA: Qatar Case Study*. Geneva.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Medicine in Qatar Doha</dc:title>
  <dc:creator/>
  <dc:language>en</dc:language>
  <cp:keywords/>
  <dcterms:created xsi:type="dcterms:W3CDTF">2026-07-23T04:50:17Z</dcterms:created>
  <dcterms:modified xsi:type="dcterms:W3CDTF">2026-07-23T04:50:17Z</dcterms:modified>
</cp:coreProperties>
</file>

<file path=docProps/custom.xml><?xml version="1.0" encoding="utf-8"?>
<Properties xmlns="http://schemas.openxmlformats.org/officeDocument/2006/custom-properties" xmlns:vt="http://schemas.openxmlformats.org/officeDocument/2006/docPropsVTypes"/>
</file>