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Researcher</w:t>
      </w:r>
      <w:r>
        <w:t xml:space="preserve"> </w:t>
      </w:r>
      <w:r>
        <w:t xml:space="preserve">Competencies</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Ecosystem</w:t>
      </w:r>
    </w:p>
    <w:bookmarkStart w:id="26" w:name="X534205565c3187027cd37d3a4be27deb766c866"/>
    <w:p>
      <w:pPr>
        <w:pStyle w:val="Heading1"/>
      </w:pPr>
      <w:r>
        <w:t xml:space="preserve">Thesis Proposal: Developing Specialized Medical Researcher Expertise for Cutting-Edge Biomedical Innovation in Russia’s Saint Petersburg</w:t>
      </w:r>
    </w:p>
    <w:bookmarkStart w:id="20" w:name="Xe19c599a920afa4ec4037baeacae74e95957032"/>
    <w:p>
      <w:pPr>
        <w:pStyle w:val="Heading2"/>
      </w:pPr>
      <w:r>
        <w:t xml:space="preserve">I. Introduction and Contextual Significance</w:t>
      </w:r>
    </w:p>
    <w:p>
      <w:pPr>
        <w:pStyle w:val="FirstParagraph"/>
      </w:pPr>
      <w:r>
        <w:t xml:space="preserve">The city of Saint Petersburg, Russia, stands as a historic and contemporary epicenter of biomedical innovation within the Russian Federation. As home to premier institutions like ITMO University, the Shemyakin-Ovchinnikov Institute of Bioorganic Chemistry (RAS), and the Saint Petersburg State Pediatric Medical University, the city possesses unparalleled infrastructure for medical science. However, a critical gap persists in systematically cultivating</w:t>
      </w:r>
      <w:r>
        <w:t xml:space="preserve"> </w:t>
      </w:r>
      <w:r>
        <w:rPr>
          <w:bCs/>
          <w:b/>
        </w:rPr>
        <w:t xml:space="preserve">Medical Researcher</w:t>
      </w:r>
      <w:r>
        <w:t xml:space="preserve"> </w:t>
      </w:r>
      <w:r>
        <w:t xml:space="preserve">professionals equipped with both advanced scientific acumen and contextual expertise tailored to Russia’s healthcare challenges. This thesis proposes a comprehensive framework to address this need, directly contributing to Saint Petersburg’s strategic position as a national leader in biomedical research under the umbrella of Russia’s National Projects (e.g., "Healthcare," "Digital Economy"). The proposed study is not merely academic; it responds to urgent national priorities requiring locally grounded, high-caliber</w:t>
      </w:r>
      <w:r>
        <w:t xml:space="preserve"> </w:t>
      </w:r>
      <w:r>
        <w:rPr>
          <w:bCs/>
          <w:b/>
        </w:rPr>
        <w:t xml:space="preserve">Medical Researcher</w:t>
      </w:r>
      <w:r>
        <w:t xml:space="preserve"> </w:t>
      </w:r>
      <w:r>
        <w:t xml:space="preserve">talent capable of driving innovation within Russia's unique regulatory and clinical landscape.</w:t>
      </w:r>
    </w:p>
    <w:bookmarkEnd w:id="20"/>
    <w:bookmarkStart w:id="21" w:name="ii.-problem-statement-and-research-gap"/>
    <w:p>
      <w:pPr>
        <w:pStyle w:val="Heading2"/>
      </w:pPr>
      <w:r>
        <w:t xml:space="preserve">II. Problem Statement and Research Gap</w:t>
      </w:r>
    </w:p>
    <w:p>
      <w:pPr>
        <w:pStyle w:val="FirstParagraph"/>
      </w:pPr>
      <w:r>
        <w:t xml:space="preserve">Despite significant investment in Saint Petersburg’s research infrastructure, a disconnect exists between the skills imparted in Russian medical education programs and the demands of modern translational biomedical research. Current training often emphasizes theoretical knowledge over practical, interdisciplinary competencies essential for leading independent projects—from advanced molecular diagnostics to AI-driven drug discovery. Crucially, few programs explicitly integrate the specific challenges of Russia's healthcare system (e.g., regional disparities in access, burden of infectious diseases like tuberculosis co-occurring with chronic conditions) into</w:t>
      </w:r>
      <w:r>
        <w:t xml:space="preserve"> </w:t>
      </w:r>
      <w:r>
        <w:rPr>
          <w:bCs/>
          <w:b/>
        </w:rPr>
        <w:t xml:space="preserve">Medical Researcher</w:t>
      </w:r>
      <w:r>
        <w:t xml:space="preserve"> </w:t>
      </w:r>
      <w:r>
        <w:t xml:space="preserve">development. Furthermore, while Saint Petersburg hosts world-class facilities, there is no established national benchmark for the *comprehensive* skillset required of a contemporary Medical Researcher operating within Russia. This gap impedes the city’s potential to become a true global hub for medical innovation under Russian sovereignty.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Define and Validate Core Competencies:</w:t>
      </w:r>
      <w:r>
        <w:t xml:space="preserve"> </w:t>
      </w:r>
      <w:r>
        <w:t xml:space="preserve">To identify, through expert consensus (via Delphi method with 50+ key stakeholders from Saint Petersburg’s leading research institutes, hospitals like the N.N. Blokhin Cancer Research Center branch, and the Ministry of Health), the essential technical (e.g., genomics analysis, clinical trial management), methodological (e.g., health economics assessment), and contextual (e.g., navigating Russian regulatory frameworks like Rospotrebnadzor requirements) competencies required for an effective</w:t>
      </w:r>
      <w:r>
        <w:t xml:space="preserve"> </w:t>
      </w:r>
      <w:r>
        <w:rPr>
          <w:iCs/>
          <w:i/>
        </w:rPr>
        <w:t xml:space="preserve">Medical Researcher</w:t>
      </w:r>
      <w:r>
        <w:t xml:space="preserve"> </w:t>
      </w:r>
      <w:r>
        <w:t xml:space="preserve">operating within Russia’s system.</w:t>
      </w:r>
    </w:p>
    <w:p>
      <w:pPr>
        <w:numPr>
          <w:ilvl w:val="0"/>
          <w:numId w:val="1001"/>
        </w:numPr>
        <w:pStyle w:val="Compact"/>
      </w:pPr>
      <w:r>
        <w:rPr>
          <w:bCs/>
          <w:b/>
        </w:rPr>
        <w:t xml:space="preserve">Analyze the Current Training Landscape:</w:t>
      </w:r>
      <w:r>
        <w:t xml:space="preserve"> </w:t>
      </w:r>
      <w:r>
        <w:t xml:space="preserve">To conduct a comparative audit of existing graduate and postgraduate programs in Saint Petersburg (focusing on universities like SPbSU, ITMO University) against the defined competency framework, pinpointing critical deficiencies in curriculum design and practical application opportunities specific to Russia's context.</w:t>
      </w:r>
    </w:p>
    <w:p>
      <w:pPr>
        <w:numPr>
          <w:ilvl w:val="0"/>
          <w:numId w:val="1001"/>
        </w:numPr>
        <w:pStyle w:val="Compact"/>
      </w:pPr>
      <w:r>
        <w:rPr>
          <w:bCs/>
          <w:b/>
        </w:rPr>
        <w:t xml:space="preserve">Propose an Integrated Training Model:</w:t>
      </w:r>
      <w:r>
        <w:t xml:space="preserve"> </w:t>
      </w:r>
      <w:r>
        <w:t xml:space="preserve">To develop a replicable, scalable model for training the next generation of</w:t>
      </w:r>
      <w:r>
        <w:t xml:space="preserve"> </w:t>
      </w:r>
      <w:r>
        <w:rPr>
          <w:iCs/>
          <w:i/>
        </w:rPr>
        <w:t xml:space="preserve">Medical Researcher</w:t>
      </w:r>
      <w:r>
        <w:t xml:space="preserve">s. This model will be co-designed with partners from Saint Petersburg’s ecosystem (e.g., Skolkovo Innovation Center, local biotech firms like SberHealth) and integrate mandatory components: advanced laboratory rotations in Saint Petersburg-based facilities, immersive clinical shadowing at regional hospitals, and dedicated modules on Russian healthcare policy and ethics.</w:t>
      </w:r>
    </w:p>
    <w:p>
      <w:pPr>
        <w:numPr>
          <w:ilvl w:val="0"/>
          <w:numId w:val="1001"/>
        </w:numPr>
        <w:pStyle w:val="Compact"/>
      </w:pPr>
      <w:r>
        <w:rPr>
          <w:bCs/>
          <w:b/>
        </w:rPr>
        <w:t xml:space="preserve">Assess Potential Impact:</w:t>
      </w:r>
      <w:r>
        <w:t xml:space="preserve"> </w:t>
      </w:r>
      <w:r>
        <w:t xml:space="preserve">To model the anticipated impact of implementing this framework on research output (e.g., publication rates in international journals), grant acquisition success (particularly from Russian Science Foundation), and the pipeline of talent entering Russia’s medical research workforce, with a specific focus on Saint Petersburg's role within the national strategy.</w:t>
      </w:r>
    </w:p>
    <w:bookmarkEnd w:id="22"/>
    <w:bookmarkStart w:id="23" w:name="Xd3510763de70ab8f4bee1608321447a0934eb22"/>
    <w:p>
      <w:pPr>
        <w:pStyle w:val="Heading2"/>
      </w:pPr>
      <w:r>
        <w:t xml:space="preserve">IV. Methodology: A Saint Petersburg-Centric Approach</w:t>
      </w:r>
    </w:p>
    <w:p>
      <w:pPr>
        <w:pStyle w:val="FirstParagraph"/>
      </w:pPr>
      <w:r>
        <w:t xml:space="preserve">This mixed-methods study will leverage Saint Petersburg’s dense concentration of expertise as its primary resource. Phase 1 involves qualitative interviews and a structured Delphi panel with senior researchers from institutions such as the Institute of Cytology (RAS), St. Petersburg State University's Faculty of Medicine, and healthcare administrators across the city. Phase 2 utilizes quantitative analysis: surveying current graduate students and early-career</w:t>
      </w:r>
      <w:r>
        <w:t xml:space="preserve"> </w:t>
      </w:r>
      <w:r>
        <w:rPr>
          <w:iCs/>
          <w:i/>
        </w:rPr>
        <w:t xml:space="preserve">Medical Researcher</w:t>
      </w:r>
      <w:r>
        <w:t xml:space="preserve">s in Saint Petersburg to map skill gaps against the competency framework. Phase 3 entails a pilot implementation of key curriculum components at ITMO University’s School of Medicine &amp; Biotechnology, with rigorous evaluation through pre/post-assessments and tracking participant outcomes over 18 months. Crucially, all research protocols are designed for direct applicability within Russia's legal and institutional environment, ensuring the findings are actionable for Saint Petersburg-based institutions without requiring foreign adaptation.</w:t>
      </w:r>
    </w:p>
    <w:bookmarkEnd w:id="23"/>
    <w:bookmarkStart w:id="24" w:name="Xd195f09d0f9f30050c17487489ce78a1d54b521"/>
    <w:p>
      <w:pPr>
        <w:pStyle w:val="Heading2"/>
      </w:pPr>
      <w:r>
        <w:t xml:space="preserve">V. Significance: Why This Research in Saint Petersburg, Russia?</w:t>
      </w:r>
    </w:p>
    <w:p>
      <w:pPr>
        <w:pStyle w:val="FirstParagraph"/>
      </w:pPr>
      <w:r>
        <w:t xml:space="preserve">This thesis is critically significant for several reasons directly tied to</w:t>
      </w:r>
      <w:r>
        <w:t xml:space="preserve"> </w:t>
      </w:r>
      <w:r>
        <w:rPr>
          <w:bCs/>
          <w:b/>
        </w:rPr>
        <w:t xml:space="preserve">Russia</w:t>
      </w:r>
      <w:r>
        <w:t xml:space="preserve"> </w:t>
      </w:r>
      <w:r>
        <w:t xml:space="preserve">and its capital of biomedical innovation, Saint Petersburg:</w:t>
      </w:r>
    </w:p>
    <w:p>
      <w:pPr>
        <w:numPr>
          <w:ilvl w:val="0"/>
          <w:numId w:val="1002"/>
        </w:numPr>
        <w:pStyle w:val="Compact"/>
      </w:pPr>
      <w:r>
        <w:rPr>
          <w:bCs/>
          <w:b/>
        </w:rPr>
        <w:t xml:space="preserve">National Strategic Alignment:</w:t>
      </w:r>
      <w:r>
        <w:t xml:space="preserve"> </w:t>
      </w:r>
      <w:r>
        <w:t xml:space="preserve">It directly supports Russia’s National Project "Healthcare" goal of enhancing medical research capabilities to improve public health outcomes. A standardized model for training the Russian Medical Researcher will accelerate progress towards this target.</w:t>
      </w:r>
    </w:p>
    <w:p>
      <w:pPr>
        <w:numPr>
          <w:ilvl w:val="0"/>
          <w:numId w:val="1002"/>
        </w:numPr>
        <w:pStyle w:val="Compact"/>
      </w:pPr>
      <w:r>
        <w:rPr>
          <w:bCs/>
          <w:b/>
        </w:rPr>
        <w:t xml:space="preserve">Strengthening Saint Petersburg's Leadership:</w:t>
      </w:r>
      <w:r>
        <w:t xml:space="preserve"> </w:t>
      </w:r>
      <w:r>
        <w:t xml:space="preserve">By creating a validated framework *developed within* Saint Petersburg and designed for Russia, this research positions the city as the definitive center for defining medical research excellence in Russia, attracting more national funding and international collaboration opportunities to its institutions.</w:t>
      </w:r>
    </w:p>
    <w:p>
      <w:pPr>
        <w:numPr>
          <w:ilvl w:val="0"/>
          <w:numId w:val="1002"/>
        </w:numPr>
        <w:pStyle w:val="Compact"/>
      </w:pPr>
      <w:r>
        <w:rPr>
          <w:bCs/>
          <w:b/>
        </w:rPr>
        <w:t xml:space="preserve">Tackling Local Health Priorities:</w:t>
      </w:r>
      <w:r>
        <w:t xml:space="preserve"> </w:t>
      </w:r>
      <w:r>
        <w:t xml:space="preserve">The competency framework will explicitly integrate knowledge of prevalent Russian health challenges (e.g., cardiovascular disease burden, antimicrobial resistance patterns), ensuring that the resulting</w:t>
      </w:r>
      <w:r>
        <w:t xml:space="preserve"> </w:t>
      </w:r>
      <w:r>
        <w:rPr>
          <w:iCs/>
          <w:i/>
        </w:rPr>
        <w:t xml:space="preserve">Medical Researcher</w:t>
      </w:r>
      <w:r>
        <w:t xml:space="preserve"> </w:t>
      </w:r>
      <w:r>
        <w:t xml:space="preserve">is equipped to generate contextually relevant solutions for Russia's population.</w:t>
      </w:r>
    </w:p>
    <w:p>
      <w:pPr>
        <w:numPr>
          <w:ilvl w:val="0"/>
          <w:numId w:val="1002"/>
        </w:numPr>
        <w:pStyle w:val="Compact"/>
      </w:pPr>
      <w:r>
        <w:rPr>
          <w:bCs/>
          <w:b/>
        </w:rPr>
        <w:t xml:space="preserve">Economic &amp; Scientific Impact:</w:t>
      </w:r>
      <w:r>
        <w:t xml:space="preserve"> </w:t>
      </w:r>
      <w:r>
        <w:t xml:space="preserve">A skilled cohort of Medical Researchers in Saint Petersburg will directly boost the city’s capacity to develop and commercialize novel diagnostics, therapeutics, and healthcare technologies within the Russian market, fostering a sustainable biomedical innovation ecosystem rooted in Saint Petersburg.</w:t>
      </w:r>
    </w:p>
    <w:bookmarkEnd w:id="24"/>
    <w:bookmarkStart w:id="25" w:name="vi.-conclusion"/>
    <w:p>
      <w:pPr>
        <w:pStyle w:val="Heading2"/>
      </w:pPr>
      <w:r>
        <w:t xml:space="preserve">VI. Conclusion</w:t>
      </w:r>
    </w:p>
    <w:p>
      <w:pPr>
        <w:pStyle w:val="FirstParagraph"/>
      </w:pPr>
      <w:r>
        <w:t xml:space="preserve">The development of a rigorous, Russia-specific competency framework for the</w:t>
      </w:r>
      <w:r>
        <w:t xml:space="preserve"> </w:t>
      </w:r>
      <w:r>
        <w:rPr>
          <w:iCs/>
          <w:i/>
        </w:rPr>
        <w:t xml:space="preserve">Medical Researcher</w:t>
      </w:r>
      <w:r>
        <w:t xml:space="preserve">, centered within Saint Petersburg's dynamic research ecosystem, is not merely an academic exercise—it is a strategic imperative. This thesis proposal addresses a tangible and urgent need that directly impacts Russia's ability to achieve scientific sovereignty in healthcare innovation. By anchoring the research, methodology, and proposed solution firmly within the unique context of Saint Petersburg as Russia’s biomedical hub, this study will produce actionable knowledge with immediate relevance for national policy makers, educational institutions across Russia, and the international scientific community observing Russia's medical advancements. The successful completion of this work will provide a blueprint for cultivating a new generation of world-class Medical Researchers who are not only technically proficient but deeply attuned to the challenges and opportunities within the Russian healthcare landscape, ensuring Saint Petersburg remains at the forefront of medical discovery in Russia.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Researcher Competencies in Russia's Saint Petersburg Ecosystem</dc:title>
  <dc:creator/>
  <dc:language>en</dc:language>
  <cp:keywords/>
  <dcterms:created xsi:type="dcterms:W3CDTF">2026-07-24T15:11:36Z</dcterms:created>
  <dcterms:modified xsi:type="dcterms:W3CDTF">2026-07-24T15:11:36Z</dcterms:modified>
</cp:coreProperties>
</file>

<file path=docProps/custom.xml><?xml version="1.0" encoding="utf-8"?>
<Properties xmlns="http://schemas.openxmlformats.org/officeDocument/2006/custom-properties" xmlns:vt="http://schemas.openxmlformats.org/officeDocument/2006/docPropsVTypes"/>
</file>