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through</w:t>
      </w:r>
      <w:r>
        <w:t xml:space="preserve"> </w:t>
      </w:r>
      <w:r>
        <w:t xml:space="preserve">AI-Driven</w:t>
      </w:r>
      <w:r>
        <w:t xml:space="preserve"> </w:t>
      </w:r>
      <w:r>
        <w:t xml:space="preserve">Diabetes</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eece55919c722f67eee5d5b8dbcd830155af79d"/>
    <w:p>
      <w:pPr>
        <w:pStyle w:val="Heading1"/>
      </w:pPr>
      <w:r>
        <w:t xml:space="preserve">Thesis Proposal: Developing a Comprehensive Framework for Medical Researcher-Led AI Integration in Diabetes Management within Riyadh,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healthcare revolution under Vision 2030, prioritizing advanced medical research to address endemic health challenges. Riyadh, as the nation's capital and a hub for cutting-edge healthcare infrastructure, faces significant pressure to reduce the burden of non-communicable diseases (NCDs), particularly type 2 diabetes. With an estimated prevalence of 34% among adults in Riyadh (Saudi Ministry of Health, 2023), this epidemic demands innovative solutions grounded in local epidemiological data. This</w:t>
      </w:r>
      <w:r>
        <w:t xml:space="preserve"> </w:t>
      </w:r>
      <w:r>
        <w:rPr>
          <w:iCs/>
          <w:i/>
        </w:rPr>
        <w:t xml:space="preserve">Thesis Proposal</w:t>
      </w:r>
      <w:r>
        <w:t xml:space="preserve"> </w:t>
      </w:r>
      <w:r>
        <w:t xml:space="preserve">outlines a critical research project designed to empower a</w:t>
      </w:r>
      <w:r>
        <w:t xml:space="preserve"> </w:t>
      </w:r>
      <w:r>
        <w:rPr>
          <w:bCs/>
          <w:b/>
        </w:rPr>
        <w:t xml:space="preserve">Medical Researcher</w:t>
      </w:r>
      <w:r>
        <w:t xml:space="preserve"> </w:t>
      </w:r>
      <w:r>
        <w:t xml:space="preserve">within the Saudi Arabia Riyadh healthcare ecosystem to pioneer an AI-driven precision medicine framework specifically tailored for diabetes management, directly contributing to national health objectives.</w:t>
      </w:r>
    </w:p>
    <w:bookmarkEnd w:id="20"/>
    <w:bookmarkStart w:id="21" w:name="X5d9102bdf50a7d9bd8ef11cbea27a3f31910184"/>
    <w:p>
      <w:pPr>
        <w:pStyle w:val="Heading2"/>
      </w:pPr>
      <w:r>
        <w:t xml:space="preserve">2. Problem Statement and Significance in Saudi Context</w:t>
      </w:r>
    </w:p>
    <w:p>
      <w:pPr>
        <w:pStyle w:val="FirstParagraph"/>
      </w:pPr>
      <w:r>
        <w:t xml:space="preserve">Riyadh's healthcare system, despite its rapid modernization (e.g., King Abdullah International Medical Research Center - KAIMRC), struggles with fragmented data systems and a shortage of locally trained researchers capable of developing context-specific health technologies. Current diabetes management relies heavily on generalized global protocols, which often fail to account for Riyadh's unique demographic makeup—characterized by high rates of obesity, genetic predispositions (e.g., to MODY), and cultural factors influencing diet and medication adherence. The absence of integrated AI tools trained on Saudi patient data results in suboptimal care pathways, increased complications (like diabetic nephropathy), and higher long-term costs. This gap represents a critical barrier to achieving Vision 2030's target of reducing NCD mortality by 25% by 2030. A dedicated</w:t>
      </w:r>
      <w:r>
        <w:t xml:space="preserve"> </w:t>
      </w:r>
      <w:r>
        <w:rPr>
          <w:bCs/>
          <w:b/>
        </w:rPr>
        <w:t xml:space="preserve">Medical Researcher</w:t>
      </w:r>
      <w:r>
        <w:t xml:space="preserve"> </w:t>
      </w:r>
      <w:r>
        <w:t xml:space="preserve">positioned within Riyadh's premier institutions is essential to bridge this gap through locally validated research.</w:t>
      </w:r>
    </w:p>
    <w:bookmarkEnd w:id="21"/>
    <w:bookmarkStart w:id="22" w:name="research-objectives"/>
    <w:p>
      <w:pPr>
        <w:pStyle w:val="Heading2"/>
      </w:pPr>
      <w:r>
        <w:t xml:space="preserve">3. Research Objectives</w:t>
      </w:r>
    </w:p>
    <w:p>
      <w:pPr>
        <w:pStyle w:val="FirstParagraph"/>
      </w:pPr>
      <w:r>
        <w:t xml:space="preserve">This thesis aims to establish the foundational framework for a Saudi Arabia Riyadh-centric AI tool for diabetes risk stratification and personalized intervention planning. Specific objectives include:</w:t>
      </w:r>
    </w:p>
    <w:p>
      <w:pPr>
        <w:numPr>
          <w:ilvl w:val="0"/>
          <w:numId w:val="1001"/>
        </w:numPr>
        <w:pStyle w:val="Compact"/>
      </w:pPr>
      <w:r>
        <w:rPr>
          <w:bCs/>
          <w:b/>
        </w:rPr>
        <w:t xml:space="preserve">Local Data Synthesis:</w:t>
      </w:r>
      <w:r>
        <w:t xml:space="preserve"> </w:t>
      </w:r>
      <w:r>
        <w:t xml:space="preserve">Aggregate and anonymize longitudinal electronic health records (EHRs) from 3 major Riyadh hospitals (e.g., King Khalid University Hospital, King Faisal Specialist Hospital, Riyadh Military Complex) covering 10,000+ diabetic patients over 5 years.</w:t>
      </w:r>
    </w:p>
    <w:p>
      <w:pPr>
        <w:numPr>
          <w:ilvl w:val="0"/>
          <w:numId w:val="1001"/>
        </w:numPr>
        <w:pStyle w:val="Compact"/>
      </w:pPr>
      <w:r>
        <w:rPr>
          <w:bCs/>
          <w:b/>
        </w:rPr>
        <w:t xml:space="preserve">Context-Specific AI Model Development:</w:t>
      </w:r>
      <w:r>
        <w:t xml:space="preserve"> </w:t>
      </w:r>
      <w:r>
        <w:t xml:space="preserve">Train and validate a machine learning model using Saudi-specific genetic markers (e.g., from the Saudi Genome Project), dietary patterns (e.g., traditional *Makboos* consumption data), and socioeconomic factors prevalent in Riyadh communities.</w:t>
      </w:r>
    </w:p>
    <w:p>
      <w:pPr>
        <w:numPr>
          <w:ilvl w:val="0"/>
          <w:numId w:val="1001"/>
        </w:numPr>
        <w:pStyle w:val="Compact"/>
      </w:pPr>
      <w:r>
        <w:rPr>
          <w:bCs/>
          <w:b/>
        </w:rPr>
        <w:t xml:space="preserve">Medical Researcher Role Integration:</w:t>
      </w:r>
      <w:r>
        <w:t xml:space="preserve"> </w:t>
      </w:r>
      <w:r>
        <w:t xml:space="preserve">Designate the</w:t>
      </w:r>
      <w:r>
        <w:t xml:space="preserve"> </w:t>
      </w:r>
      <w:r>
        <w:rPr>
          <w:iCs/>
          <w:i/>
        </w:rPr>
        <w:t xml:space="preserve">Thesis Candidate</w:t>
      </w:r>
      <w:r>
        <w:t xml:space="preserve"> </w:t>
      </w:r>
      <w:r>
        <w:t xml:space="preserve">as a full-time</w:t>
      </w:r>
      <w:r>
        <w:t xml:space="preserve"> </w:t>
      </w:r>
      <w:r>
        <w:rPr>
          <w:bCs/>
          <w:b/>
        </w:rPr>
        <w:t xml:space="preserve">Medical Researcher</w:t>
      </w:r>
      <w:r>
        <w:t xml:space="preserve">, embedding them within KAIMRC’s AI Health Lab to ensure research directly informs clinical practice and policy within Saudi Arabia Riyadh.</w:t>
      </w:r>
    </w:p>
    <w:p>
      <w:pPr>
        <w:numPr>
          <w:ilvl w:val="0"/>
          <w:numId w:val="1001"/>
        </w:numPr>
        <w:pStyle w:val="Compact"/>
      </w:pPr>
      <w:r>
        <w:rPr>
          <w:bCs/>
          <w:b/>
        </w:rPr>
        <w:t xml:space="preserve">Pilot Implementation &amp; Impact Assessment:</w:t>
      </w:r>
      <w:r>
        <w:t xml:space="preserve"> </w:t>
      </w:r>
      <w:r>
        <w:t xml:space="preserve">Conduct a 12-month pilot in 2 Riyadh primary care clinics, measuring the tool's impact on HbA1c control, patient adherence rates, and healthcare utilization costs compared to standard care.</w:t>
      </w:r>
    </w:p>
    <w:bookmarkEnd w:id="22"/>
    <w:bookmarkStart w:id="23" w:name="methodology"/>
    <w:p>
      <w:pPr>
        <w:pStyle w:val="Heading2"/>
      </w:pPr>
      <w:r>
        <w:t xml:space="preserve">4. Methodology</w:t>
      </w:r>
    </w:p>
    <w:p>
      <w:pPr>
        <w:pStyle w:val="FirstParagraph"/>
      </w:pPr>
      <w:r>
        <w:t xml:space="preserve">The research employs a mixed-methods approach grounded in translational medicine:</w:t>
      </w:r>
    </w:p>
    <w:p>
      <w:pPr>
        <w:numPr>
          <w:ilvl w:val="0"/>
          <w:numId w:val="1002"/>
        </w:numPr>
        <w:pStyle w:val="Compact"/>
      </w:pPr>
      <w:r>
        <w:rPr>
          <w:bCs/>
          <w:b/>
        </w:rPr>
        <w:t xml:space="preserve">Phase 1 (6 months):</w:t>
      </w:r>
      <w:r>
        <w:t xml:space="preserve"> </w:t>
      </w:r>
      <w:r>
        <w:t xml:space="preserve">Ethical approval from King Saud University Ethics Board and Riyadh Health Research Council; data curation via KAIMRC’s secure health data platform, ensuring strict compliance with Saudi Data Governance Framework.</w:t>
      </w:r>
    </w:p>
    <w:p>
      <w:pPr>
        <w:numPr>
          <w:ilvl w:val="0"/>
          <w:numId w:val="1002"/>
        </w:numPr>
        <w:pStyle w:val="Compact"/>
      </w:pPr>
      <w:r>
        <w:rPr>
          <w:bCs/>
          <w:b/>
        </w:rPr>
        <w:t xml:space="preserve">Phase 2 (9 months):</w:t>
      </w:r>
      <w:r>
        <w:t xml:space="preserve"> </w:t>
      </w:r>
      <w:r>
        <w:t xml:space="preserve">Development of a federated learning model to preserve patient privacy while leveraging multi-institutional data. Collaboration with King Abdullah University of Science and Technology (KAUST) AI experts for algorithm refinement.</w:t>
      </w:r>
    </w:p>
    <w:p>
      <w:pPr>
        <w:numPr>
          <w:ilvl w:val="0"/>
          <w:numId w:val="1002"/>
        </w:numPr>
        <w:pStyle w:val="Compact"/>
      </w:pPr>
      <w:r>
        <w:rPr>
          <w:bCs/>
          <w:b/>
        </w:rPr>
        <w:t xml:space="preserve">Data Analysis:</w:t>
      </w:r>
      <w:r>
        <w:t xml:space="preserve"> </w:t>
      </w:r>
      <w:r>
        <w:t xml:space="preserve">Utilize Python (scikit-learn, TensorFlow) for model evaluation (AUC-ROC, F1-score), cost-benefit analysis via Saudi Ministry of Health economic metrics, and qualitative interviews with Riyadh healthcare providers to assess usability.</w:t>
      </w:r>
    </w:p>
    <w:bookmarkEnd w:id="23"/>
    <w:bookmarkStart w:id="24" w:name="X284e3df828436c2cb6b000f5b41849f668a05df"/>
    <w:p>
      <w:pPr>
        <w:pStyle w:val="Heading2"/>
      </w:pPr>
      <w:r>
        <w:t xml:space="preserve">5. Relevance to Saudi Arabia Riyadh and Vision 2030</w:t>
      </w:r>
    </w:p>
    <w:p>
      <w:pPr>
        <w:pStyle w:val="FirstParagraph"/>
      </w:pPr>
      <w:r>
        <w:t xml:space="preserve">This research is intrinsically aligned with Vision 2030’s "National Strategy for Data and Artificial Intelligence" and the "Saudi Health Transformation Program." By focusing on Riyadh—the strategic hub where key healthcare ministries (MoH, MoE) are headquartered—the</w:t>
      </w:r>
      <w:r>
        <w:t xml:space="preserve"> </w:t>
      </w:r>
      <w:r>
        <w:rPr>
          <w:iCs/>
          <w:i/>
        </w:rPr>
        <w:t xml:space="preserve">Thesis Proposal</w:t>
      </w:r>
      <w:r>
        <w:t xml:space="preserve"> </w:t>
      </w:r>
      <w:r>
        <w:t xml:space="preserve">ensures immediate institutional buy-in and scalability. Success will directly support:</w:t>
      </w:r>
    </w:p>
    <w:p>
      <w:pPr>
        <w:numPr>
          <w:ilvl w:val="0"/>
          <w:numId w:val="1003"/>
        </w:numPr>
        <w:pStyle w:val="Compact"/>
      </w:pPr>
      <w:r>
        <w:rPr>
          <w:bCs/>
          <w:b/>
        </w:rPr>
        <w:t xml:space="preserve">National Health Goals:</w:t>
      </w:r>
      <w:r>
        <w:t xml:space="preserve"> </w:t>
      </w:r>
      <w:r>
        <w:t xml:space="preserve">Reducing diabetes complications by 20% in Riyadh within 5 years, contributing to the national NCD reduction target.</w:t>
      </w:r>
    </w:p>
    <w:p>
      <w:pPr>
        <w:numPr>
          <w:ilvl w:val="0"/>
          <w:numId w:val="1003"/>
        </w:numPr>
        <w:pStyle w:val="Compact"/>
      </w:pPr>
      <w:r>
        <w:rPr>
          <w:bCs/>
          <w:b/>
        </w:rPr>
        <w:t xml:space="preserve">Talent Development:</w:t>
      </w:r>
      <w:r>
        <w:t xml:space="preserve"> </w:t>
      </w:r>
      <w:r>
        <w:t xml:space="preserve">Training a Saudi-qualified</w:t>
      </w:r>
      <w:r>
        <w:t xml:space="preserve"> </w:t>
      </w:r>
      <w:r>
        <w:rPr>
          <w:iCs/>
          <w:i/>
        </w:rPr>
        <w:t xml:space="preserve">Medical Researcher</w:t>
      </w:r>
      <w:r>
        <w:t xml:space="preserve"> </w:t>
      </w:r>
      <w:r>
        <w:t xml:space="preserve">as a dual expert in clinical medicine and AI—addressing a critical shortage identified in the Saudi National Health Workforce Plan (2021).</w:t>
      </w:r>
    </w:p>
    <w:p>
      <w:pPr>
        <w:numPr>
          <w:ilvl w:val="0"/>
          <w:numId w:val="1003"/>
        </w:numPr>
        <w:pStyle w:val="Compact"/>
      </w:pPr>
      <w:r>
        <w:rPr>
          <w:bCs/>
          <w:b/>
        </w:rPr>
        <w:t xml:space="preserve">Economic Impact:</w:t>
      </w:r>
      <w:r>
        <w:t xml:space="preserve"> </w:t>
      </w:r>
      <w:r>
        <w:t xml:space="preserve">Demonstrating potential cost savings of $1,200/patient annually through reduced hospitalizations (validated using Riyadh healthcare expenditure data), aligning with Vision 2030’s fiscal responsibility pillar.</w:t>
      </w:r>
    </w:p>
    <w:bookmarkEnd w:id="24"/>
    <w:bookmarkStart w:id="25" w:name="expected-outcomes-and-dissemination"/>
    <w:p>
      <w:pPr>
        <w:pStyle w:val="Heading2"/>
      </w:pPr>
      <w:r>
        <w:t xml:space="preserve">6. Expected Outcomes and Dissemination</w:t>
      </w:r>
    </w:p>
    <w:p>
      <w:pPr>
        <w:pStyle w:val="FirstParagraph"/>
      </w:pPr>
      <w:r>
        <w:t xml:space="preserve">The primary output will be a validated, deployable AI module for diabetes management integrated into Riyadh’s EHR systems (e.g., *Saham* platform). The</w:t>
      </w:r>
      <w:r>
        <w:t xml:space="preserve"> </w:t>
      </w:r>
      <w:r>
        <w:rPr>
          <w:iCs/>
          <w:i/>
        </w:rPr>
        <w:t xml:space="preserve">Thesis Proposal</w:t>
      </w:r>
      <w:r>
        <w:t xml:space="preserve"> </w:t>
      </w:r>
      <w:r>
        <w:t xml:space="preserve">guarantees the candidate’s role as the lead</w:t>
      </w:r>
      <w:r>
        <w:t xml:space="preserve"> </w:t>
      </w:r>
      <w:r>
        <w:rPr>
          <w:bCs/>
          <w:b/>
        </w:rPr>
        <w:t xml:space="preserve">Medical Researcher</w:t>
      </w:r>
      <w:r>
        <w:t xml:space="preserve">, ensuring ownership of intellectual property and local implementation. Key deliverables include:</w:t>
      </w:r>
    </w:p>
    <w:p>
      <w:pPr>
        <w:numPr>
          <w:ilvl w:val="0"/>
          <w:numId w:val="1004"/>
        </w:numPr>
        <w:pStyle w:val="Compact"/>
      </w:pPr>
      <w:r>
        <w:t xml:space="preserve">A peer-reviewed publication in a Q1 journal (e.g., *The Lancet Digital Health*) with Saudi co-authors.</w:t>
      </w:r>
    </w:p>
    <w:p>
      <w:pPr>
        <w:numPr>
          <w:ilvl w:val="0"/>
          <w:numId w:val="1004"/>
        </w:numPr>
        <w:pStyle w:val="Compact"/>
      </w:pPr>
      <w:r>
        <w:t xml:space="preserve">Policy briefs for the Ministry of Health Riyadh headquarters, advocating for national AI health guidelines.</w:t>
      </w:r>
    </w:p>
    <w:p>
      <w:pPr>
        <w:numPr>
          <w:ilvl w:val="0"/>
          <w:numId w:val="1004"/>
        </w:numPr>
        <w:pStyle w:val="Compact"/>
      </w:pPr>
      <w:r>
        <w:t xml:space="preserve">Workshops for Riyadh healthcare providers on ethical AI integration, hosted by KAIMRC.</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addresses a pressing, nationally prioritized challenge in Saudi Arabia Riyadh through the pivotal role of the modern</w:t>
      </w:r>
      <w:r>
        <w:t xml:space="preserve"> </w:t>
      </w:r>
      <w:r>
        <w:rPr>
          <w:bCs/>
          <w:b/>
        </w:rPr>
        <w:t xml:space="preserve">Medical Researcher</w:t>
      </w:r>
      <w:r>
        <w:t xml:space="preserve">. By embedding research within Riyadh’s healthcare infrastructure—from data curation at KAIMRC to clinical deployment in community clinics—the project transcends academic exercise to deliver tangible public health impact. It directly responds to Vision 2030's call for "knowledge-based economic growth" and positions Saudi Arabia as a regional leader in AI-driven precision medicine. The proposed framework will establish a replicable model for addressing other NCDs (e.g., cardiovascular disease) across the Kingdom, proving that locally led research is indispensable to achieving sustainable healthcare excellence in Saudi Arabia Riyadh. The successful completion of this thesis will not only fulfill academic requirements but will cement the</w:t>
      </w:r>
      <w:r>
        <w:t xml:space="preserve"> </w:t>
      </w:r>
      <w:r>
        <w:rPr>
          <w:iCs/>
          <w:i/>
        </w:rPr>
        <w:t xml:space="preserve">Medical Researcher</w:t>
      </w:r>
      <w:r>
        <w:t xml:space="preserve">'s contribution to transforming Riyadh’s health landscape and empowering the nation's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through AI-Driven Diabetes Research in Riyadh, Saudi Arabia</dc:title>
  <dc:creator/>
  <dc:language>en</dc:language>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