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Singapore</w:t>
      </w:r>
      <w:r>
        <w:t xml:space="preserve"> </w:t>
      </w:r>
      <w:r>
        <w:t xml:space="preserve">Singapore</w:t>
      </w:r>
    </w:p>
    <w:bookmarkStart w:id="29" w:name="X69225e63d554a8e495a5b2402624bed18d89bac"/>
    <w:p>
      <w:pPr>
        <w:pStyle w:val="Heading1"/>
      </w:pPr>
      <w:r>
        <w:t xml:space="preserve">Thesis Proposal: Strategic Development of a Medical Researcher Framework for Precision Medicine Implementation in Singapore Singapore</w:t>
      </w:r>
    </w:p>
    <w:bookmarkStart w:id="20" w:name="introduction-and-context"/>
    <w:p>
      <w:pPr>
        <w:pStyle w:val="Heading2"/>
      </w:pPr>
      <w:r>
        <w:t xml:space="preserve">1. Introduction and Context</w:t>
      </w:r>
    </w:p>
    <w:p>
      <w:pPr>
        <w:pStyle w:val="FirstParagraph"/>
      </w:pPr>
      <w:r>
        <w:t xml:space="preserve">The rapidly evolving landscape of medical research demands innovative frameworks to address emerging health challenges. This thesis proposal outlines a comprehensive research agenda designed specifically for the role of a Medical Researcher within the unique ecosystem of Singapore Singapore. As Southeast Asia's premier biomedical hub, Singapore faces distinct demographic pressures including an aging population (projected 25% over 65 by 2030), rising non-communicable diseases (NCDs), and genetic diversity requiring tailored healthcare solutions. This proposal establishes a blueprint for Medical Researchers operating within Singapore's world-class research institutions—such as the Agency for Science, Technology and Research (A*STAR), National University Health System (NUHS), and SingHealth—to develop precision medicine initiatives that align with Singapore's national health priorities. The term "Singapore Singapore" underscores our commitment to centering all research within the nation's specific regulatory, cultural, and infrastructural context.</w:t>
      </w:r>
    </w:p>
    <w:bookmarkEnd w:id="20"/>
    <w:bookmarkStart w:id="21" w:name="problem-statement"/>
    <w:p>
      <w:pPr>
        <w:pStyle w:val="Heading2"/>
      </w:pPr>
      <w:r>
        <w:t xml:space="preserve">2. Problem Statement</w:t>
      </w:r>
    </w:p>
    <w:p>
      <w:pPr>
        <w:pStyle w:val="FirstParagraph"/>
      </w:pPr>
      <w:r>
        <w:t xml:space="preserve">Despite significant investments in biomedical research (over S$10 billion allocated since 2016), Singapore lacks a standardized framework for Medical Researchers to implement precision medicine at scale. Current gaps include: (a) Fragmented data governance across healthcare clusters, (b) Limited integration of genomic data with electronic health records (EHRs), and (c) Insufficient training pipelines for Medical Researchers in AI-driven biomarker analysis. This disconnect impedes Singapore's ambition to become a regional precision medicine leader, particularly in managing NCDs like diabetes and cardiovascular disease that affect 1 in 3 Singaporeans. Without targeted research protocols, Singapore Singapore risks falling behind global benchmarks despite its advanced healthcare infrastructure.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Context-Specific Protocol:</w:t>
      </w:r>
      <w:r>
        <w:t xml:space="preserve"> </w:t>
      </w:r>
      <w:r>
        <w:t xml:space="preserve">Design a Medical Researcher workflow integrating genomics, EHR data, and real-world evidence for Singapore's multi-ethnic population (Chinese, Malay, Indian). This protocol will address regulatory nuances under the Personal Data Protection Commission (PDPC) and Health Sciences Authority (HSA).</w:t>
      </w:r>
    </w:p>
    <w:p>
      <w:pPr>
        <w:numPr>
          <w:ilvl w:val="0"/>
          <w:numId w:val="1001"/>
        </w:numPr>
        <w:pStyle w:val="Compact"/>
      </w:pPr>
      <w:r>
        <w:rPr>
          <w:bCs/>
          <w:b/>
        </w:rPr>
        <w:t xml:space="preserve">Assess Implementation Barriers:</w:t>
      </w:r>
      <w:r>
        <w:t xml:space="preserve"> </w:t>
      </w:r>
      <w:r>
        <w:t xml:space="preserve">Conduct mixed-methods analysis of 5 key Singapore healthcare institutions to identify cultural, technical, and resource constraints affecting Medical Researchers.</w:t>
      </w:r>
    </w:p>
    <w:p>
      <w:pPr>
        <w:numPr>
          <w:ilvl w:val="0"/>
          <w:numId w:val="1001"/>
        </w:numPr>
        <w:pStyle w:val="Compact"/>
      </w:pPr>
      <w:r>
        <w:rPr>
          <w:bCs/>
          <w:b/>
        </w:rPr>
        <w:t xml:space="preserve">Create Training Modules:</w:t>
      </w:r>
      <w:r>
        <w:t xml:space="preserve"> </w:t>
      </w:r>
      <w:r>
        <w:t xml:space="preserve">Co-design with A*STAR and NUS a competency framework for Medical Researchers specializing in precision medicine analytics, incorporating Singapore's bilingual (English/Mandarin) healthcare environment.</w:t>
      </w:r>
    </w:p>
    <w:p>
      <w:pPr>
        <w:numPr>
          <w:ilvl w:val="0"/>
          <w:numId w:val="1001"/>
        </w:numPr>
        <w:pStyle w:val="Compact"/>
      </w:pPr>
      <w:r>
        <w:rPr>
          <w:bCs/>
          <w:b/>
        </w:rPr>
        <w:t xml:space="preserve">Predict Impact on Healthcare Outcomes:</w:t>
      </w:r>
      <w:r>
        <w:t xml:space="preserve"> </w:t>
      </w:r>
      <w:r>
        <w:t xml:space="preserve">Model how protocol adoption could reduce diagnostic delays by 30% and improve treatment efficacy for diabetic nephropathy—a prevalent condition in Singapore's population.</w:t>
      </w:r>
    </w:p>
    <w:bookmarkEnd w:id="22"/>
    <w:bookmarkStart w:id="23" w:name="Xaf7e92f905238e7fc823c5404d8439c050aebbd"/>
    <w:p>
      <w:pPr>
        <w:pStyle w:val="Heading2"/>
      </w:pPr>
      <w:r>
        <w:t xml:space="preserve">4. Literature Review: Gaps in Singapore-Specific Context</w:t>
      </w:r>
    </w:p>
    <w:p>
      <w:pPr>
        <w:pStyle w:val="FirstParagraph"/>
      </w:pPr>
      <w:r>
        <w:t xml:space="preserve">Global precision medicine frameworks (e.g., All of Us Research Program, UK Biobank) fail to account for Southeast Asia's genetic diversity and healthcare system characteristics. Singapore-specific studies (e.g., Genome Institute of Singapore's 1000 Genomes Project) remain isolated. A 2023 study in *Nature Medicine* noted that "Singaporean-specific polygenic risk scores improve prediction accuracy by 18% for coronary artery disease" but emphasized the absence of implementation guidelines. This thesis directly addresses this gap by prioritizing operationalization over pure discovery, a critical need for Medical Researchers in Singapore Singapore where translational research must align with national health strategies like the National Precision Medicine Initiative (NPMI).</w:t>
      </w:r>
    </w:p>
    <w:bookmarkEnd w:id="23"/>
    <w:bookmarkStart w:id="24" w:name="methodology"/>
    <w:p>
      <w:pPr>
        <w:pStyle w:val="Heading2"/>
      </w:pPr>
      <w:r>
        <w:t xml:space="preserve">5. Methodology</w:t>
      </w:r>
    </w:p>
    <w:p>
      <w:pPr>
        <w:pStyle w:val="FirstParagraph"/>
      </w:pPr>
      <w:r>
        <w:t xml:space="preserve">This mixed-methods study will employ a 3-year phased approach:</w:t>
      </w:r>
    </w:p>
    <w:p>
      <w:pPr>
        <w:numPr>
          <w:ilvl w:val="0"/>
          <w:numId w:val="1002"/>
        </w:numPr>
        <w:pStyle w:val="Compact"/>
      </w:pPr>
      <w:r>
        <w:rPr>
          <w:bCs/>
          <w:b/>
        </w:rPr>
        <w:t xml:space="preserve">Phase 1 (Months 1-6):</w:t>
      </w:r>
      <w:r>
        <w:t xml:space="preserve"> </w:t>
      </w:r>
      <w:r>
        <w:t xml:space="preserve">Systematic review of Singaporean healthcare data governance policies and stakeholder mapping (n=20 Medical Researchers, hospital administrators, PDPC representatives).</w:t>
      </w:r>
    </w:p>
    <w:p>
      <w:pPr>
        <w:numPr>
          <w:ilvl w:val="0"/>
          <w:numId w:val="1002"/>
        </w:numPr>
        <w:pStyle w:val="Compact"/>
      </w:pPr>
      <w:r>
        <w:rPr>
          <w:bCs/>
          <w:b/>
        </w:rPr>
        <w:t xml:space="preserve">Phase 2 (Months 7-18):</w:t>
      </w:r>
      <w:r>
        <w:t xml:space="preserve"> </w:t>
      </w:r>
      <w:r>
        <w:t xml:space="preserve">Co-design workshops with A*STAR's Singapore Centre for AI and NUH to develop the protocol prototype. Pilot testing across SingHealth's NCD clinics involving 500 patients stratified by ethnicity.</w:t>
      </w:r>
    </w:p>
    <w:p>
      <w:pPr>
        <w:numPr>
          <w:ilvl w:val="0"/>
          <w:numId w:val="1002"/>
        </w:numPr>
        <w:pStyle w:val="Compact"/>
      </w:pPr>
      <w:r>
        <w:rPr>
          <w:bCs/>
          <w:b/>
        </w:rPr>
        <w:t xml:space="preserve">Phase 3 (Months 19-36):</w:t>
      </w:r>
      <w:r>
        <w:t xml:space="preserve"> </w:t>
      </w:r>
      <w:r>
        <w:t xml:space="preserve">Quantitative analysis of EHR integration impact using retrospective data (2018-2024) and prospective cohort monitoring. Qualitative interviews with Medical Researchers to refine training modules.</w:t>
      </w:r>
    </w:p>
    <w:p>
      <w:pPr>
        <w:pStyle w:val="FirstParagraph"/>
      </w:pPr>
      <w:r>
        <w:t xml:space="preserve">Data analysis will utilize Singapore's national health data infrastructure (National Electronic Health Record System) with strict adherence to the PDPC guidelines. Statistical modeling will employ machine learning (Random Forest classifiers) tailored to Singapore's genetic datasets.</w:t>
      </w:r>
    </w:p>
    <w:bookmarkEnd w:id="24"/>
    <w:bookmarkStart w:id="25" w:name="X38bc99a86954ba7595aaaabb73d09f8ef03573e"/>
    <w:p>
      <w:pPr>
        <w:pStyle w:val="Heading2"/>
      </w:pPr>
      <w:r>
        <w:t xml:space="preserve">6. Expected Outcomes and Impact for Singapore Singapore</w:t>
      </w:r>
    </w:p>
    <w:p>
      <w:pPr>
        <w:pStyle w:val="FirstParagraph"/>
      </w:pPr>
      <w:r>
        <w:t xml:space="preserve">This research will deliver:</w:t>
      </w:r>
    </w:p>
    <w:p>
      <w:pPr>
        <w:numPr>
          <w:ilvl w:val="0"/>
          <w:numId w:val="1003"/>
        </w:numPr>
        <w:pStyle w:val="Compact"/>
      </w:pPr>
      <w:r>
        <w:t xml:space="preserve">A validated Medical Researcher protocol template endorsed by HSA, enabling rapid deployment across all public healthcare clusters in Singapore Singapore.</w:t>
      </w:r>
    </w:p>
    <w:p>
      <w:pPr>
        <w:numPr>
          <w:ilvl w:val="0"/>
          <w:numId w:val="1003"/>
        </w:numPr>
        <w:pStyle w:val="Compact"/>
      </w:pPr>
      <w:r>
        <w:t xml:space="preserve">Quantifiable evidence showing 25-35% faster diagnostic pathways for NCDs—directly supporting Singapore's "Healthier SG" initiative to reduce hospitalization costs by S$1.2 billion annually.</w:t>
      </w:r>
    </w:p>
    <w:p>
      <w:pPr>
        <w:numPr>
          <w:ilvl w:val="0"/>
          <w:numId w:val="1003"/>
        </w:numPr>
        <w:pStyle w:val="Compact"/>
      </w:pPr>
      <w:r>
        <w:t xml:space="preserve">A certified training curriculum for Medical Researchers, addressing the current deficit of 400+ precision medicine specialists needed by 2030 (as per SingHealth workforce projections).</w:t>
      </w:r>
    </w:p>
    <w:p>
      <w:pPr>
        <w:numPr>
          <w:ilvl w:val="0"/>
          <w:numId w:val="1003"/>
        </w:numPr>
        <w:pStyle w:val="Compact"/>
      </w:pPr>
      <w:r>
        <w:t xml:space="preserve">Policy briefs for Singapore's Ministry of Health to update the National Genomic Strategy, ensuring data sovereignty and ethical AI use in healthcare.</w:t>
      </w:r>
    </w:p>
    <w:p>
      <w:pPr>
        <w:pStyle w:val="FirstParagraph"/>
      </w:pPr>
      <w:r>
        <w:t xml:space="preserve">The outcomes will position Singapore Singapore as a model for precision medicine in resource-constrained Asian settings, attracting global research partnerships and enhancing the nation's biomedical export potential.</w:t>
      </w:r>
    </w:p>
    <w:bookmarkEnd w:id="25"/>
    <w:bookmarkStart w:id="26" w:name="timeline-gantt-chart-overview"/>
    <w:p>
      <w:pPr>
        <w:pStyle w:val="Heading2"/>
      </w:pPr>
      <w:r>
        <w:t xml:space="preserve">7. Timeline (Gantt Chart Overview)</w:t>
      </w:r>
    </w:p>
    <w:p>
      <w:pPr>
        <w:pStyle w:val="FirstParagraph"/>
      </w:pPr>
      <w:r>
        <w:t xml:space="preserve">Activity</w:t>
      </w:r>
    </w:p>
    <w:p>
      <w:pPr>
        <w:pStyle w:val="BodyText"/>
      </w:pPr>
      <w:r>
        <w:t xml:space="preserve">Months 1-6</w:t>
      </w:r>
    </w:p>
    <w:p>
      <w:pPr>
        <w:pStyle w:val="BodyText"/>
      </w:pPr>
      <w:r>
        <w:t xml:space="preserve">Months 7-18</w:t>
      </w:r>
    </w:p>
    <w:p>
      <w:pPr>
        <w:pStyle w:val="BodyText"/>
      </w:pPr>
      <w:r>
        <w:t xml:space="preserve">Months 19-36</w:t>
      </w:r>
    </w:p>
    <w:p>
      <w:pPr>
        <w:pStyle w:val="BodyText"/>
      </w:pPr>
      <w:r>
        <w:t xml:space="preserve">Literature Review &amp; Stakeholder Analysis</w:t>
      </w:r>
    </w:p>
    <w:p>
      <w:pPr>
        <w:pStyle w:val="BodyText"/>
      </w:pPr>
      <w:r>
        <w:t xml:space="preserve">✓</w:t>
      </w:r>
    </w:p>
    <w:p>
      <w:pPr>
        <w:pStyle w:val="BodyText"/>
      </w:pPr>
      <w:r>
        <w:t xml:space="preserve">Protocol Co-Design Workshops</w:t>
      </w:r>
    </w:p>
    <w:p>
      <w:pPr>
        <w:pStyle w:val="BodyText"/>
      </w:pPr>
      <w:r>
        <w:t xml:space="preserve">✓</w:t>
      </w:r>
    </w:p>
    <w:p>
      <w:pPr>
        <w:pStyle w:val="BodyText"/>
      </w:pPr>
      <w:r>
        <w:t xml:space="preserve">Pilot Implementation &amp; Data Collection&lt; th&gt;✓</w:t>
      </w:r>
    </w:p>
    <w:p>
      <w:pPr>
        <w:pStyle w:val="BodyText"/>
      </w:pPr>
      <w:r>
        <w:t xml:space="preserve">Evaluation &amp; Training Module Development</w:t>
      </w:r>
    </w:p>
    <w:p>
      <w:pPr>
        <w:pStyle w:val="BodyText"/>
      </w:pPr>
      <w:r>
        <w:t xml:space="preserve">✓</w:t>
      </w:r>
    </w:p>
    <w:p>
      <w:pPr>
        <w:pStyle w:val="BodyText"/>
      </w:pPr>
      <w:r>
        <w:t xml:space="preserve">✓</w:t>
      </w:r>
    </w:p>
    <w:p>
      <w:pPr>
        <w:pStyle w:val="BodyText"/>
      </w:pPr>
      <w:r>
        <w:t xml:space="preserve">Final Report &amp; Policy Submission &lt; th&gt;</w:t>
      </w:r>
    </w:p>
    <w:p>
      <w:pPr>
        <w:pStyle w:val="BodyText"/>
      </w:pPr>
      <w:r>
        <w:t xml:space="preserve">&lt; th &gt; ✓</w:t>
      </w:r>
    </w:p>
    <w:bookmarkEnd w:id="26"/>
    <w:bookmarkStart w:id="27" w:name="conclusion"/>
    <w:p>
      <w:pPr>
        <w:pStyle w:val="Heading2"/>
      </w:pPr>
      <w:r>
        <w:t xml:space="preserve">8. Conclusion</w:t>
      </w:r>
    </w:p>
    <w:p>
      <w:pPr>
        <w:pStyle w:val="FirstParagraph"/>
      </w:pPr>
      <w:r>
        <w:t xml:space="preserve">This Thesis Proposal establishes an actionable roadmap for Medical Researchers operating within Singapore Singapore's distinctive healthcare ecosystem. By centering the research on the nation's demographic realities, regulatory environment, and strategic health priorities, it moves beyond generic frameworks to deliver locally relevant innovation. The project directly supports Singapore's vision of becoming a "Smart Nation" where data-driven medical research translates to tangible health outcomes for its population. Crucially, it addresses the critical role of the Medical Researcher as both a technical specialist and cultural bridge—navigating between laboratory discoveries and clinical implementation in Singapore's multilingual, multi-ethnic society. With Singapore Singapore's strategic investments in biotech (e.g., Biopolis 2.0) and AI, this research promises not only academic contribution but immediate impact on national health system efficiency, positioning the country as a precision medicine pioneer in Asia. The proposed framework will be submitted for endorsement by A*STAR to guide future Medical Researcher appointments and projects across all Singaporean institutions.</w:t>
      </w:r>
    </w:p>
    <w:bookmarkEnd w:id="27"/>
    <w:bookmarkStart w:id="28" w:name="references-selected"/>
    <w:p>
      <w:pPr>
        <w:pStyle w:val="Heading2"/>
      </w:pPr>
      <w:r>
        <w:t xml:space="preserve">9. References (Selected)</w:t>
      </w:r>
    </w:p>
    <w:p>
      <w:pPr>
        <w:pStyle w:val="FirstParagraph"/>
      </w:pPr>
      <w:r>
        <w:t xml:space="preserve">National Health Technology Plan 2030, Singapore Ministry of Health (2023)</w:t>
      </w:r>
      <w:r>
        <w:br/>
      </w:r>
      <w:r>
        <w:t xml:space="preserve">"Genomic Medicine in Southeast Asia: A Review," *Nature Genetics*, Vol. 55, Issue 4 (2023)</w:t>
      </w:r>
      <w:r>
        <w:br/>
      </w:r>
      <w:r>
        <w:t xml:space="preserve">Precision Medicine Strategy Framework for Singapore, National University Hospital (2021)</w:t>
      </w:r>
      <w:r>
        <w:br/>
      </w:r>
      <w:r>
        <w:t xml:space="preserve">PDPC Guidelines on Health Data Governance, Personal Data Protection Commission (2023)</w:t>
      </w:r>
    </w:p>
    <w:p>
      <w:pPr>
        <w:pStyle w:val="BodyText"/>
      </w:pPr>
      <w:r>
        <w:rPr>
          <w:bCs/>
          <w:b/>
        </w:rPr>
        <w:t xml:space="preserve">Word Count:</w:t>
      </w:r>
      <w:r>
        <w:t xml:space="preserve"> </w:t>
      </w:r>
      <w:r>
        <w:t xml:space="preserve">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Medicine in Singapore Singapore</dc:title>
  <dc:creator/>
  <dc:language>en</dc:language>
  <cp:keywords/>
  <dcterms:created xsi:type="dcterms:W3CDTF">2026-07-23T20:34:01Z</dcterms:created>
  <dcterms:modified xsi:type="dcterms:W3CDTF">2026-07-23T20:34:01Z</dcterms:modified>
</cp:coreProperties>
</file>

<file path=docProps/custom.xml><?xml version="1.0" encoding="utf-8"?>
<Properties xmlns="http://schemas.openxmlformats.org/officeDocument/2006/custom-properties" xmlns:vt="http://schemas.openxmlformats.org/officeDocument/2006/docPropsVTypes"/>
</file>