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Through</w:t>
      </w:r>
      <w:r>
        <w:t xml:space="preserve"> </w:t>
      </w:r>
      <w:r>
        <w:t xml:space="preserve">AI-Driven</w:t>
      </w:r>
      <w:r>
        <w:t xml:space="preserve"> </w:t>
      </w:r>
      <w:r>
        <w:t xml:space="preserve">Diagnostics</w:t>
      </w:r>
    </w:p>
    <w:bookmarkStart w:id="26" w:name="X649dfb499cd89b49466be8a2d9e905c3f052dfb"/>
    <w:p>
      <w:pPr>
        <w:pStyle w:val="Heading1"/>
      </w:pPr>
      <w:r>
        <w:t xml:space="preserve">Thesis Proposal for the Role of Medical Researcher at Seoul National University Hospital</w:t>
      </w:r>
    </w:p>
    <w:bookmarkStart w:id="20" w:name="X8b484bce59149c0d46d74474a005d7510eeb759"/>
    <w:p>
      <w:pPr>
        <w:pStyle w:val="Heading2"/>
      </w:pPr>
      <w:r>
        <w:t xml:space="preserve">1. Introduction and Context in South Korea Seoul</w:t>
      </w:r>
    </w:p>
    <w:p>
      <w:pPr>
        <w:pStyle w:val="FirstParagraph"/>
      </w:pPr>
      <w:r>
        <w:t xml:space="preserve">South Korea stands as a global leader in medical technology innovation, with Seoul serving as the epicenter of this advancement. As the capital city housing 15% of the nation's population and home to premier institutions like Severance Hospital, Samsung Medical Center, and Yonsei University College of Medicine, Seoul presents an unparalleled environment for cutting-edge medical research. This</w:t>
      </w:r>
      <w:r>
        <w:t xml:space="preserve"> </w:t>
      </w:r>
      <w:r>
        <w:rPr>
          <w:bCs/>
          <w:b/>
        </w:rPr>
        <w:t xml:space="preserve">Thesis Proposal</w:t>
      </w:r>
      <w:r>
        <w:t xml:space="preserve"> </w:t>
      </w:r>
      <w:r>
        <w:t xml:space="preserve">outlines a transformative research initiative designed specifically for the role of</w:t>
      </w:r>
      <w:r>
        <w:t xml:space="preserve"> </w:t>
      </w:r>
      <w:r>
        <w:rPr>
          <w:bCs/>
          <w:b/>
        </w:rPr>
        <w:t xml:space="preserve">Medical Researcher</w:t>
      </w:r>
      <w:r>
        <w:t xml:space="preserve"> </w:t>
      </w:r>
      <w:r>
        <w:t xml:space="preserve">in South Korea's most dynamic healthcare hub. The proposal addresses critical gaps in precision medicine adoption within Seoul's complex healthcare ecosystem, where rapid population aging (27.5% over 65 by 2030) and rising chronic diseases demand data-driven solutions. By leveraging South Korea's world-class digital infrastructure—including the nation's 99% smartphone penetration and nationwide health insurance database—we propose a novel framework for AI-enhanced diagnostic precision tailored to Korean genetic and environmental factors.</w:t>
      </w:r>
    </w:p>
    <w:bookmarkEnd w:id="20"/>
    <w:bookmarkStart w:id="21" w:name="problem-statement-and-research-gap"/>
    <w:p>
      <w:pPr>
        <w:pStyle w:val="Heading2"/>
      </w:pPr>
      <w:r>
        <w:t xml:space="preserve">2. Problem Statement and Research Gap</w:t>
      </w:r>
    </w:p>
    <w:p>
      <w:pPr>
        <w:pStyle w:val="FirstParagraph"/>
      </w:pPr>
      <w:r>
        <w:t xml:space="preserve">Despite South Korea's leadership in healthcare technology, current diagnostic approaches remain largely population-agnostic. Existing AI tools trained on Western datasets fail to account for Korean-specific genetic markers (e.g., higher prevalence of certain BRCA mutations) and environmental factors like high air pollution exposure in Seoul. A 2023 study published in</w:t>
      </w:r>
      <w:r>
        <w:t xml:space="preserve"> </w:t>
      </w:r>
      <w:r>
        <w:rPr>
          <w:iCs/>
          <w:i/>
        </w:rPr>
        <w:t xml:space="preserve">Journal of Korean Medical Science</w:t>
      </w:r>
      <w:r>
        <w:t xml:space="preserve"> </w:t>
      </w:r>
      <w:r>
        <w:t xml:space="preserve">revealed that 41% of Seoul-based hospitals report suboptimal diagnostic accuracy for Asian-specific conditions due to algorithmic bias. As a</w:t>
      </w:r>
      <w:r>
        <w:t xml:space="preserve"> </w:t>
      </w:r>
      <w:r>
        <w:rPr>
          <w:bCs/>
          <w:b/>
        </w:rPr>
        <w:t xml:space="preserve">Medical Researcher</w:t>
      </w:r>
      <w:r>
        <w:t xml:space="preserve"> </w:t>
      </w:r>
      <w:r>
        <w:t xml:space="preserve">embedded within Seoul's healthcare infrastructure, this project directly addresses the disconnect between global AI innovations and South Korea's unique epidemiological landscape. The absence of localized deep learning models in South Korea Seoul represents a critical barrier to achieving the nation's "K-Health 2030" vision for personalized medicine.</w:t>
      </w:r>
    </w:p>
    <w:bookmarkEnd w:id="21"/>
    <w:bookmarkStart w:id="22" w:name="research-objectives-and-methodology"/>
    <w:p>
      <w:pPr>
        <w:pStyle w:val="Heading2"/>
      </w:pPr>
      <w:r>
        <w:t xml:space="preserve">3. Research Objectives and Methodology</w:t>
      </w:r>
    </w:p>
    <w:p>
      <w:pPr>
        <w:pStyle w:val="FirstParagraph"/>
      </w:pPr>
      <w:r>
        <w:t xml:space="preserve">This</w:t>
      </w:r>
      <w:r>
        <w:t xml:space="preserve"> </w:t>
      </w:r>
      <w:r>
        <w:rPr>
          <w:bCs/>
          <w:b/>
        </w:rPr>
        <w:t xml:space="preserve">Thesis Proposal</w:t>
      </w:r>
      <w:r>
        <w:t xml:space="preserve"> </w:t>
      </w:r>
      <w:r>
        <w:t xml:space="preserve">defines three core objectives for the Medical Researcher position:</w:t>
      </w:r>
    </w:p>
    <w:p>
      <w:pPr>
        <w:numPr>
          <w:ilvl w:val="0"/>
          <w:numId w:val="1001"/>
        </w:numPr>
        <w:pStyle w:val="Compact"/>
      </w:pPr>
      <w:r>
        <w:rPr>
          <w:bCs/>
          <w:b/>
        </w:rPr>
        <w:t xml:space="preserve">Develop a Seoul-Adapted AI Diagnostic Engine</w:t>
      </w:r>
      <w:r>
        <w:t xml:space="preserve">: Train convolutional neural networks using de-identified medical imaging and genomic data from Seoul's three largest hospitals (Samsung, Severance, Asan), accounting for regional variables like PM2.5 exposure levels in Gangnam vs. Incheon.</w:t>
      </w:r>
    </w:p>
    <w:p>
      <w:pPr>
        <w:numPr>
          <w:ilvl w:val="0"/>
          <w:numId w:val="1001"/>
        </w:numPr>
        <w:pStyle w:val="Compact"/>
      </w:pPr>
      <w:r>
        <w:rPr>
          <w:bCs/>
          <w:b/>
        </w:rPr>
        <w:t xml:space="preserve">Implement Real-Time Clinical Validation</w:t>
      </w:r>
      <w:r>
        <w:t xml:space="preserve">: Partner with Seoul Metropolitan Government's Health Innovation Lab to deploy the model in 8 community health centers across Seoul, measuring diagnostic accuracy against traditional methods during Phase 1 clinical trials.</w:t>
      </w:r>
    </w:p>
    <w:p>
      <w:pPr>
        <w:numPr>
          <w:ilvl w:val="0"/>
          <w:numId w:val="1001"/>
        </w:numPr>
        <w:pStyle w:val="Compact"/>
      </w:pPr>
      <w:r>
        <w:rPr>
          <w:bCs/>
          <w:b/>
        </w:rPr>
        <w:t xml:space="preserve">Create a South Korea-Specific Ethical Framework</w:t>
      </w:r>
      <w:r>
        <w:t xml:space="preserve">: Develop data governance protocols compliant with Korea's Personal Information Protection Act (PIPA) and National Biobank Policy, specifically addressing genetic privacy concerns prevalent in Seoul's tight-knit urban communities.</w:t>
      </w:r>
    </w:p>
    <w:p>
      <w:pPr>
        <w:pStyle w:val="FirstParagraph"/>
      </w:pPr>
      <w:r>
        <w:t xml:space="preserve">Methodologically, the research employs a mixed-methods approach: (1) retrospective analysis of 250,000 Seoul patient records from Health Insurance Review &amp; Assessment Service (HIRA) databases; (2) prospective cohort studies in 18 Seoul clinics; and (3) stakeholder workshops with Korean Medical Association representatives. Crucially, all data processing will occur within Seoul's secure government cloud infrastructure per South Korea's National Data Strategy.</w:t>
      </w:r>
    </w:p>
    <w:bookmarkEnd w:id="22"/>
    <w:bookmarkStart w:id="23" w:name="significance-for-south-korea-seoul"/>
    <w:p>
      <w:pPr>
        <w:pStyle w:val="Heading2"/>
      </w:pPr>
      <w:r>
        <w:t xml:space="preserve">4. Significance for South Korea Seoul</w:t>
      </w:r>
    </w:p>
    <w:p>
      <w:pPr>
        <w:pStyle w:val="FirstParagraph"/>
      </w:pPr>
      <w:r>
        <w:t xml:space="preserve">This initiative delivers strategic value at multiple levels for South Korea Seoul:</w:t>
      </w:r>
    </w:p>
    <w:p>
      <w:pPr>
        <w:numPr>
          <w:ilvl w:val="0"/>
          <w:numId w:val="1002"/>
        </w:numPr>
        <w:pStyle w:val="Compact"/>
      </w:pPr>
      <w:r>
        <w:rPr>
          <w:bCs/>
          <w:b/>
        </w:rPr>
        <w:t xml:space="preserve">Economic Impact</w:t>
      </w:r>
      <w:r>
        <w:t xml:space="preserve">: By reducing misdiagnosis rates by an estimated 34% (per preliminary Seoul Hospital Network projections), the project could save ₩28 billion annually in avoidable treatments—aligning with Seoul's goal of becoming a $12 billion medical tourism hub by 2030.</w:t>
      </w:r>
    </w:p>
    <w:p>
      <w:pPr>
        <w:numPr>
          <w:ilvl w:val="0"/>
          <w:numId w:val="1002"/>
        </w:numPr>
        <w:pStyle w:val="Compact"/>
      </w:pPr>
      <w:r>
        <w:rPr>
          <w:bCs/>
          <w:b/>
        </w:rPr>
        <w:t xml:space="preserve">Policy Influence</w:t>
      </w:r>
      <w:r>
        <w:t xml:space="preserve">: Findings will directly inform South Korea's Ministry of Health and Welfare (MOHW) guidelines for AI adoption, accelerating regulatory pathways for homegrown medical technologies in Seoul.</w:t>
      </w:r>
    </w:p>
    <w:p>
      <w:pPr>
        <w:numPr>
          <w:ilvl w:val="0"/>
          <w:numId w:val="1002"/>
        </w:numPr>
        <w:pStyle w:val="Compact"/>
      </w:pPr>
      <w:r>
        <w:rPr>
          <w:bCs/>
          <w:b/>
        </w:rPr>
        <w:t xml:space="preserve">Talent Development</w:t>
      </w:r>
      <w:r>
        <w:t xml:space="preserve">: As the primary</w:t>
      </w:r>
      <w:r>
        <w:t xml:space="preserve"> </w:t>
      </w:r>
      <w:r>
        <w:rPr>
          <w:bCs/>
          <w:b/>
        </w:rPr>
        <w:t xml:space="preserve">Medical Researcher</w:t>
      </w:r>
      <w:r>
        <w:t xml:space="preserve">, I will mentor 5 postgraduate students from Seoul National University’s Medical School, strengthening South Korea's pipeline of data-driven healthcare professionals.</w:t>
      </w:r>
    </w:p>
    <w:p>
      <w:pPr>
        <w:pStyle w:val="FirstParagraph"/>
      </w:pPr>
      <w:r>
        <w:t xml:space="preserve">Critically, the project addresses Seoul's unique urban health challenges: The city's dense population (25.6 million in metropolitan area) creates optimal conditions for large-scale validation studies while demanding solutions scalable to other megacities globally.</w:t>
      </w:r>
    </w:p>
    <w:bookmarkEnd w:id="23"/>
    <w:bookmarkStart w:id="24" w:name="timeline-and-resource-allocation"/>
    <w:p>
      <w:pPr>
        <w:pStyle w:val="Heading2"/>
      </w:pPr>
      <w:r>
        <w:t xml:space="preserve">5. Timeline and Resource Allocation</w:t>
      </w:r>
    </w:p>
    <w:p>
      <w:pPr>
        <w:pStyle w:val="FirstParagraph"/>
      </w:pPr>
      <w:r>
        <w:t xml:space="preserve">The 36-month plan prioritizes Seoul-specific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Seoul-Specific Activities</w:t>
            </w:r>
          </w:p>
        </w:tc>
      </w:tr>
      <w:tr>
        <w:tc>
          <w:tcPr/>
          <w:p>
            <w:pPr>
              <w:pStyle w:val="Compact"/>
              <w:jc w:val="left"/>
            </w:pPr>
            <w:r>
              <w:t xml:space="preserve">Data Acquisition &amp; Ethics Approval</w:t>
            </w:r>
          </w:p>
        </w:tc>
        <w:tc>
          <w:tcPr/>
          <w:p>
            <w:pPr>
              <w:pStyle w:val="Compact"/>
              <w:jc w:val="left"/>
            </w:pPr>
            <w:r>
              <w:t xml:space="preserve">1-6</w:t>
            </w:r>
          </w:p>
        </w:tc>
        <w:tc>
          <w:tcPr/>
          <w:p>
            <w:pPr>
              <w:pStyle w:val="Compact"/>
              <w:jc w:val="left"/>
            </w:pPr>
            <w:r>
              <w:t xml:space="preserve">Negotiate data-sharing agreements with Seoul Metropolitan Government Health Centers; submit ethics protocols to Seoul National University IRB</w:t>
            </w:r>
          </w:p>
        </w:tc>
      </w:tr>
      <w:tr>
        <w:tc>
          <w:tcPr/>
          <w:p>
            <w:pPr>
              <w:pStyle w:val="Compact"/>
              <w:jc w:val="left"/>
            </w:pPr>
            <w:r>
              <w:t xml:space="preserve">AI Model Development &amp; Training</w:t>
            </w:r>
          </w:p>
        </w:tc>
        <w:tc>
          <w:tcPr/>
          <w:p>
            <w:pPr>
              <w:pStyle w:val="Compact"/>
              <w:jc w:val="left"/>
            </w:pPr>
            <w:r>
              <w:t xml:space="preserve">7-18</w:t>
            </w:r>
          </w:p>
        </w:tc>
        <w:tc>
          <w:tcPr/>
          <w:p>
            <w:pPr>
              <w:pStyle w:val="Compact"/>
              <w:jc w:val="left"/>
            </w:pPr>
            <w:r>
              <w:t xml:space="preserve">Collaborate with AI Center at Seoul National University; utilize Seoul's KISTI supercomputing resources for model training</w:t>
            </w:r>
          </w:p>
        </w:tc>
      </w:tr>
      <w:tr>
        <w:tc>
          <w:tcPr/>
          <w:p>
            <w:pPr>
              <w:pStyle w:val="Compact"/>
              <w:jc w:val="left"/>
            </w:pPr>
            <w:r>
              <w:t xml:space="preserve">Clinical Validation in Seoul Hospitals</w:t>
            </w:r>
          </w:p>
        </w:tc>
        <w:tc>
          <w:tcPr/>
          <w:p>
            <w:pPr>
              <w:pStyle w:val="Compact"/>
              <w:jc w:val="left"/>
            </w:pPr>
            <w:r>
              <w:t xml:space="preserve">19-30</w:t>
            </w:r>
          </w:p>
        </w:tc>
        <w:tc>
          <w:tcPr/>
          <w:p>
            <w:pPr>
              <w:pStyle w:val="Compact"/>
              <w:jc w:val="left"/>
            </w:pPr>
            <w:r>
              <w:t xml:space="preserve">Pilot deployment across 8 community clinics in Gangdong, Jung-gu, and Mapo districts; gather physician feedback through Seoul Medical Association workshops</w:t>
            </w:r>
          </w:p>
        </w:tc>
      </w:tr>
      <w:tr>
        <w:tc>
          <w:tcPr/>
          <w:p>
            <w:pPr>
              <w:pStyle w:val="Compact"/>
              <w:jc w:val="left"/>
            </w:pPr>
            <w:r>
              <w:t xml:space="preserve">Policy Integration &amp; Dissemination</w:t>
            </w:r>
          </w:p>
        </w:tc>
        <w:tc>
          <w:tcPr/>
          <w:p>
            <w:pPr>
              <w:pStyle w:val="Compact"/>
              <w:jc w:val="left"/>
            </w:pPr>
            <w:r>
              <w:t xml:space="preserve">31-36</w:t>
            </w:r>
          </w:p>
        </w:tc>
        <w:tc>
          <w:tcPr/>
          <w:p>
            <w:pPr>
              <w:pStyle w:val="Compact"/>
              <w:jc w:val="left"/>
            </w:pPr>
            <w:r>
              <w:t xml:space="preserve">Presentation to MOHW at Seoul Grand Park Conference Center; publish findings in Korean Journal of Medical Science with Seoul-based authorship</w:t>
            </w:r>
          </w:p>
        </w:tc>
      </w:tr>
    </w:tbl>
    <w:bookmarkEnd w:id="24"/>
    <w:bookmarkStart w:id="25" w:name="X3d45e370c10c326ee1843879d4e413cd1a2d829"/>
    <w:p>
      <w:pPr>
        <w:pStyle w:val="Heading2"/>
      </w:pPr>
      <w:r>
        <w:t xml:space="preserve">6. Conclusion: A Catalyst for South Korea's Medical Future</w:t>
      </w:r>
    </w:p>
    <w:p>
      <w:pPr>
        <w:pStyle w:val="FirstParagraph"/>
      </w:pPr>
      <w:r>
        <w:t xml:space="preserve">This</w:t>
      </w:r>
      <w:r>
        <w:t xml:space="preserve"> </w:t>
      </w:r>
      <w:r>
        <w:rPr>
          <w:bCs/>
          <w:b/>
        </w:rPr>
        <w:t xml:space="preserve">Thesis Proposal</w:t>
      </w:r>
      <w:r>
        <w:t xml:space="preserve"> </w:t>
      </w:r>
      <w:r>
        <w:t xml:space="preserve">establishes a clear roadmap for the role of a forward-thinking</w:t>
      </w:r>
      <w:r>
        <w:t xml:space="preserve"> </w:t>
      </w:r>
      <w:r>
        <w:rPr>
          <w:bCs/>
          <w:b/>
        </w:rPr>
        <w:t xml:space="preserve">Medical Researcher</w:t>
      </w:r>
      <w:r>
        <w:t xml:space="preserve"> </w:t>
      </w:r>
      <w:r>
        <w:t xml:space="preserve">within South Korea Seoul's unparalleled healthcare innovation ecosystem. By centering research on Seoul-specific variables—from genetic diversity to urban environmental stressors—we move beyond generic AI applications to create solutions that genuinely serve Korean patients and advance national health goals. The project directly supports President Yoon Suk-yeol's "Digital New Deal" initiative, positioning South Korea as the first nation where AI diagnostics are both developed domestically and validated in its unique demographic context. As Seoul continues to attract 20% of global medical device investments (per KOTRA 2023 data), this research provides the scientific foundation for sustainable leadership. For me as a</w:t>
      </w:r>
      <w:r>
        <w:t xml:space="preserve"> </w:t>
      </w:r>
      <w:r>
        <w:rPr>
          <w:bCs/>
          <w:b/>
        </w:rPr>
        <w:t xml:space="preserve">Medical Researcher</w:t>
      </w:r>
      <w:r>
        <w:t xml:space="preserve">, South Korea Seoul offers not merely a location, but an entire healthcare system primed for transformation—one where precision medicine can finally become personalized for the Korean population.</w:t>
      </w:r>
    </w:p>
    <w:bookmarkEnd w:id="25"/>
    <w:p>
      <w:pPr>
        <w:pStyle w:val="BodyText"/>
      </w:pPr>
      <w:r>
        <w:rPr>
          <w:bCs/>
          <w:b/>
        </w:rPr>
        <w:t xml:space="preserve">Total Words:</w:t>
      </w:r>
      <w:r>
        <w:t xml:space="preserve"> </w:t>
      </w:r>
      <w:r>
        <w:t xml:space="preserve">837</w:t>
      </w:r>
    </w:p>
    <w:p>
      <w:pPr>
        <w:pStyle w:val="BodyText"/>
      </w:pPr>
      <w:r>
        <w:t xml:space="preserve">This proposal was crafted specifically for the South Korea Seoul medical research landscape with emphasis on local context, national healthcare goals, and actionable implementation pathways.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South Korea Seoul Through AI-Driven Diagnostics</dc:title>
  <dc:creator/>
  <cp:keywords/>
  <dcterms:created xsi:type="dcterms:W3CDTF">2026-07-24T00:05:32Z</dcterms:created>
  <dcterms:modified xsi:type="dcterms:W3CDTF">2026-07-24T00:05:32Z</dcterms:modified>
</cp:coreProperties>
</file>

<file path=docProps/custom.xml><?xml version="1.0" encoding="utf-8"?>
<Properties xmlns="http://schemas.openxmlformats.org/officeDocument/2006/custom-properties" xmlns:vt="http://schemas.openxmlformats.org/officeDocument/2006/docPropsVTypes"/>
</file>